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B81" w:rsidRDefault="007B4E9D" w:rsidP="00337B81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 xml:space="preserve">РАЙОННА </w:t>
      </w:r>
      <w:r w:rsidR="00337B81" w:rsidRPr="001B3B6C">
        <w:rPr>
          <w:sz w:val="40"/>
          <w:szCs w:val="40"/>
          <w:u w:val="single"/>
          <w:lang w:val="ru-RU"/>
        </w:rPr>
        <w:t>ИЗБИРАТЕЛНА КОМИСИЯ</w:t>
      </w:r>
    </w:p>
    <w:p w:rsidR="00337B81" w:rsidRDefault="007B4E9D" w:rsidP="00F9696B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337B81" w:rsidRDefault="00337B81" w:rsidP="00337B81">
      <w:pPr>
        <w:jc w:val="center"/>
        <w:rPr>
          <w:lang w:val="ru-RU"/>
        </w:rPr>
      </w:pPr>
      <w:r>
        <w:t xml:space="preserve">П Р О Т О К О Л </w:t>
      </w:r>
      <w:r>
        <w:rPr>
          <w:lang w:val="ru-RU"/>
        </w:rPr>
        <w:t xml:space="preserve"> </w:t>
      </w:r>
      <w:r>
        <w:t xml:space="preserve">№ </w:t>
      </w:r>
      <w:r w:rsidR="007B4E9D">
        <w:t xml:space="preserve"> </w:t>
      </w:r>
      <w:r w:rsidR="004125ED">
        <w:t>7</w:t>
      </w:r>
      <w:r w:rsidR="005C2C19">
        <w:rPr>
          <w:lang w:val="en-US"/>
        </w:rPr>
        <w:t>-</w:t>
      </w:r>
      <w:r w:rsidR="005C2C19">
        <w:t>ЕП</w:t>
      </w:r>
      <w:r>
        <w:rPr>
          <w:lang w:val="ru-RU"/>
        </w:rPr>
        <w:t xml:space="preserve"> /</w:t>
      </w:r>
      <w:r w:rsidR="007B4E9D">
        <w:rPr>
          <w:lang w:val="ru-RU"/>
        </w:rPr>
        <w:t xml:space="preserve"> </w:t>
      </w:r>
      <w:r w:rsidR="004125ED">
        <w:t>25</w:t>
      </w:r>
      <w:r w:rsidR="008B22E5">
        <w:rPr>
          <w:lang w:val="en-US"/>
        </w:rPr>
        <w:t>.0</w:t>
      </w:r>
      <w:r w:rsidR="005C2C19">
        <w:t>4</w:t>
      </w:r>
      <w:r w:rsidR="00A70E8E">
        <w:rPr>
          <w:lang w:val="en-US"/>
        </w:rPr>
        <w:t>.</w:t>
      </w:r>
      <w:r>
        <w:rPr>
          <w:lang w:val="ru-RU"/>
        </w:rPr>
        <w:t>201</w:t>
      </w:r>
      <w:r w:rsidR="005C2C19">
        <w:rPr>
          <w:lang w:val="ru-RU"/>
        </w:rPr>
        <w:t>9</w:t>
      </w:r>
      <w:r w:rsidR="008079D9">
        <w:rPr>
          <w:lang w:val="ru-RU"/>
        </w:rPr>
        <w:t>г</w:t>
      </w:r>
      <w:r>
        <w:rPr>
          <w:lang w:val="ru-RU"/>
        </w:rPr>
        <w:t>.</w:t>
      </w:r>
    </w:p>
    <w:p w:rsidR="00337B81" w:rsidRPr="008B22E5" w:rsidRDefault="008B22E5" w:rsidP="00DB1258">
      <w:pPr>
        <w:tabs>
          <w:tab w:val="left" w:pos="2910"/>
        </w:tabs>
        <w:jc w:val="center"/>
      </w:pPr>
      <w:r>
        <w:rPr>
          <w:lang w:val="ru-RU"/>
        </w:rPr>
        <w:t xml:space="preserve">ИЗБОРИ ЗА </w:t>
      </w:r>
      <w:r w:rsidR="001D45BF">
        <w:rPr>
          <w:lang w:val="ru-RU"/>
        </w:rPr>
        <w:t>ЧЛЕНОВЕ НА ЕВРОПЕЙСКИ ПАРЛАМЕНТ 2019</w:t>
      </w:r>
    </w:p>
    <w:p w:rsidR="00337B81" w:rsidRPr="00260752" w:rsidRDefault="005A0F35" w:rsidP="00B238E2">
      <w:pPr>
        <w:ind w:firstLine="708"/>
        <w:jc w:val="both"/>
        <w:rPr>
          <w:rFonts w:ascii="Verdana" w:hAnsi="Verdana"/>
        </w:rPr>
      </w:pPr>
      <w:r w:rsidRPr="00260752">
        <w:rPr>
          <w:rFonts w:ascii="Verdana" w:hAnsi="Verdana"/>
        </w:rPr>
        <w:t xml:space="preserve">На </w:t>
      </w:r>
      <w:r w:rsidR="004125ED">
        <w:rPr>
          <w:rFonts w:ascii="Verdana" w:hAnsi="Verdana"/>
        </w:rPr>
        <w:t>25</w:t>
      </w:r>
      <w:r w:rsidR="009A44B7" w:rsidRPr="00260752">
        <w:rPr>
          <w:rFonts w:ascii="Verdana" w:hAnsi="Verdana"/>
        </w:rPr>
        <w:t xml:space="preserve"> </w:t>
      </w:r>
      <w:r w:rsidR="005C2C19">
        <w:rPr>
          <w:rFonts w:ascii="Verdana" w:hAnsi="Verdana"/>
        </w:rPr>
        <w:t>АПРИЛ</w:t>
      </w:r>
      <w:r w:rsidR="00A70E8E" w:rsidRPr="00260752">
        <w:rPr>
          <w:rFonts w:ascii="Verdana" w:hAnsi="Verdana"/>
        </w:rPr>
        <w:t xml:space="preserve"> </w:t>
      </w:r>
      <w:r w:rsidR="00337B81" w:rsidRPr="00260752">
        <w:rPr>
          <w:rFonts w:ascii="Verdana" w:hAnsi="Verdana"/>
        </w:rPr>
        <w:t>201</w:t>
      </w:r>
      <w:r w:rsidR="00383E3E">
        <w:rPr>
          <w:rFonts w:ascii="Verdana" w:hAnsi="Verdana"/>
        </w:rPr>
        <w:t>9</w:t>
      </w:r>
      <w:r w:rsidR="00337B81" w:rsidRPr="00260752">
        <w:rPr>
          <w:rFonts w:ascii="Verdana" w:hAnsi="Verdana"/>
        </w:rPr>
        <w:t xml:space="preserve"> г.</w:t>
      </w:r>
      <w:r w:rsidR="001F3EFA" w:rsidRPr="00260752">
        <w:rPr>
          <w:rFonts w:ascii="Verdana" w:hAnsi="Verdana"/>
        </w:rPr>
        <w:t xml:space="preserve"> от </w:t>
      </w:r>
      <w:r w:rsidR="004125ED">
        <w:rPr>
          <w:rFonts w:ascii="Verdana" w:hAnsi="Verdana"/>
        </w:rPr>
        <w:t>18</w:t>
      </w:r>
      <w:r w:rsidR="0076173D" w:rsidRPr="00260752">
        <w:rPr>
          <w:rFonts w:ascii="Verdana" w:hAnsi="Verdana"/>
          <w:lang w:val="en-US"/>
        </w:rPr>
        <w:t>:</w:t>
      </w:r>
      <w:r w:rsidR="0080565F">
        <w:rPr>
          <w:rFonts w:ascii="Verdana" w:hAnsi="Verdana"/>
        </w:rPr>
        <w:t>0</w:t>
      </w:r>
      <w:r w:rsidR="0076173D" w:rsidRPr="00260752">
        <w:rPr>
          <w:rFonts w:ascii="Verdana" w:hAnsi="Verdana"/>
          <w:lang w:val="en-US"/>
        </w:rPr>
        <w:t>0</w:t>
      </w:r>
      <w:r w:rsidR="00171D22" w:rsidRPr="00260752">
        <w:rPr>
          <w:rFonts w:ascii="Verdana" w:hAnsi="Verdana"/>
        </w:rPr>
        <w:t xml:space="preserve"> </w:t>
      </w:r>
      <w:r w:rsidR="001F3EFA" w:rsidRPr="00260752">
        <w:rPr>
          <w:rFonts w:ascii="Verdana" w:hAnsi="Verdana"/>
        </w:rPr>
        <w:t>часа</w:t>
      </w:r>
      <w:r w:rsidR="00337B81" w:rsidRPr="00260752">
        <w:rPr>
          <w:rFonts w:ascii="Verdana" w:hAnsi="Verdana"/>
        </w:rPr>
        <w:t xml:space="preserve"> се проведе заседание на </w:t>
      </w:r>
      <w:proofErr w:type="spellStart"/>
      <w:r w:rsidR="007B4E9D" w:rsidRPr="00260752">
        <w:rPr>
          <w:rFonts w:ascii="Verdana" w:hAnsi="Verdana"/>
          <w:lang w:val="ru-RU"/>
        </w:rPr>
        <w:t>Районната</w:t>
      </w:r>
      <w:proofErr w:type="spellEnd"/>
      <w:r w:rsidR="007B4E9D" w:rsidRPr="00260752">
        <w:rPr>
          <w:rFonts w:ascii="Verdana" w:hAnsi="Verdana"/>
          <w:lang w:val="ru-RU"/>
        </w:rPr>
        <w:t xml:space="preserve"> </w:t>
      </w:r>
      <w:r w:rsidR="00337B81" w:rsidRPr="00260752">
        <w:rPr>
          <w:rFonts w:ascii="Verdana" w:hAnsi="Verdana"/>
        </w:rPr>
        <w:t xml:space="preserve"> избирателна комисия </w:t>
      </w:r>
      <w:proofErr w:type="spellStart"/>
      <w:r w:rsidR="007B4E9D" w:rsidRPr="00260752">
        <w:rPr>
          <w:rFonts w:ascii="Verdana" w:hAnsi="Verdana"/>
          <w:lang w:val="ru-RU"/>
        </w:rPr>
        <w:t>Благоевград</w:t>
      </w:r>
      <w:proofErr w:type="spellEnd"/>
      <w:r w:rsidR="007B4E9D" w:rsidRPr="00260752">
        <w:rPr>
          <w:rFonts w:ascii="Verdana" w:hAnsi="Verdana"/>
          <w:lang w:val="ru-RU"/>
        </w:rPr>
        <w:t xml:space="preserve">,  </w:t>
      </w:r>
      <w:r w:rsidR="00337B81" w:rsidRPr="00260752">
        <w:rPr>
          <w:rFonts w:ascii="Verdana" w:hAnsi="Verdana"/>
          <w:lang w:val="ru-RU"/>
        </w:rPr>
        <w:t xml:space="preserve"> </w:t>
      </w:r>
      <w:r w:rsidR="00337B81" w:rsidRPr="00260752">
        <w:rPr>
          <w:rFonts w:ascii="Verdana" w:hAnsi="Verdana"/>
        </w:rPr>
        <w:t xml:space="preserve">при следния </w:t>
      </w:r>
      <w:r w:rsidR="00337B81" w:rsidRPr="00260752">
        <w:rPr>
          <w:rFonts w:ascii="Verdana" w:hAnsi="Verdana"/>
          <w:lang w:val="ru-RU"/>
        </w:rPr>
        <w:t xml:space="preserve"> </w:t>
      </w:r>
      <w:r w:rsidR="00337B81" w:rsidRPr="00260752">
        <w:rPr>
          <w:rFonts w:ascii="Verdana" w:hAnsi="Verdana"/>
        </w:rPr>
        <w:t xml:space="preserve">Д н е в е н </w:t>
      </w:r>
      <w:r w:rsidR="00337B81" w:rsidRPr="00260752">
        <w:rPr>
          <w:rFonts w:ascii="Verdana" w:hAnsi="Verdana"/>
          <w:lang w:val="ru-RU"/>
        </w:rPr>
        <w:t xml:space="preserve"> </w:t>
      </w:r>
      <w:r w:rsidR="00337B81" w:rsidRPr="00260752">
        <w:rPr>
          <w:rFonts w:ascii="Verdana" w:hAnsi="Verdana"/>
        </w:rPr>
        <w:t>р е д:</w:t>
      </w:r>
    </w:p>
    <w:p w:rsidR="00FE3244" w:rsidRDefault="008B22E5" w:rsidP="00170876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Проекти</w:t>
      </w:r>
      <w:proofErr w:type="spellEnd"/>
      <w:r>
        <w:rPr>
          <w:rFonts w:ascii="Verdana" w:hAnsi="Verdana"/>
          <w:lang w:val="ru-RU"/>
        </w:rPr>
        <w:t xml:space="preserve"> на решения</w:t>
      </w:r>
    </w:p>
    <w:p w:rsidR="004125ED" w:rsidRPr="008C7DFF" w:rsidRDefault="008C7DFF" w:rsidP="008C7DFF">
      <w:pPr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4125ED" w:rsidRPr="008C7DFF">
        <w:rPr>
          <w:rFonts w:ascii="Verdana" w:hAnsi="Verdana"/>
        </w:rPr>
        <w:t>назначаване на секционни избирателни комисии за произвеждане на изборите за членове на Европейския парламент от Република България на 26 май 2019г. на територията на</w:t>
      </w:r>
      <w:r w:rsidR="004125ED" w:rsidRPr="008C7DFF">
        <w:rPr>
          <w:rFonts w:ascii="Verdana" w:hAnsi="Verdana"/>
        </w:rPr>
        <w:t xml:space="preserve"> РИК 01 – Благоевградски.</w:t>
      </w:r>
    </w:p>
    <w:p w:rsidR="008B22E5" w:rsidRPr="004125ED" w:rsidRDefault="00A760FF" w:rsidP="004125ED">
      <w:pPr>
        <w:spacing w:after="0"/>
        <w:ind w:left="720"/>
        <w:jc w:val="both"/>
        <w:rPr>
          <w:rFonts w:ascii="Verdana" w:hAnsi="Verdana"/>
          <w:lang w:val="ru-RU"/>
        </w:rPr>
      </w:pPr>
      <w:r w:rsidRPr="004125ED">
        <w:rPr>
          <w:rFonts w:ascii="Verdana" w:hAnsi="Verdana"/>
          <w:lang w:val="ru-RU"/>
        </w:rPr>
        <w:t xml:space="preserve">- </w:t>
      </w:r>
      <w:proofErr w:type="spellStart"/>
      <w:r w:rsidR="008B22E5" w:rsidRPr="004125ED">
        <w:rPr>
          <w:rFonts w:ascii="Verdana" w:hAnsi="Verdana"/>
          <w:lang w:val="ru-RU"/>
        </w:rPr>
        <w:t>Разни</w:t>
      </w:r>
      <w:proofErr w:type="spellEnd"/>
      <w:r w:rsidR="008B22E5" w:rsidRPr="004125ED">
        <w:rPr>
          <w:rFonts w:ascii="Verdana" w:hAnsi="Verdana"/>
          <w:lang w:val="ru-RU"/>
        </w:rPr>
        <w:t>.</w:t>
      </w:r>
    </w:p>
    <w:p w:rsidR="00925288" w:rsidRPr="00260752" w:rsidRDefault="00925288" w:rsidP="00AF23DD">
      <w:pPr>
        <w:pStyle w:val="a3"/>
        <w:spacing w:after="0"/>
        <w:jc w:val="both"/>
        <w:rPr>
          <w:rFonts w:ascii="Verdana" w:hAnsi="Verdana"/>
          <w:lang w:val="ru-RU"/>
        </w:rPr>
      </w:pPr>
    </w:p>
    <w:p w:rsidR="00337B81" w:rsidRPr="00260752" w:rsidRDefault="001800B6" w:rsidP="003220B6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>ПРИСЪСТВАТ</w:t>
      </w:r>
      <w:r w:rsidR="00337B81" w:rsidRPr="00260752">
        <w:rPr>
          <w:rFonts w:ascii="Verdana" w:hAnsi="Verdana"/>
          <w:lang w:val="ru-RU"/>
        </w:rPr>
        <w:t xml:space="preserve">: </w:t>
      </w:r>
    </w:p>
    <w:p w:rsidR="009A44B7" w:rsidRDefault="00383E3E" w:rsidP="009A44B7">
      <w:pPr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Йордан </w:t>
      </w:r>
      <w:proofErr w:type="spellStart"/>
      <w:r>
        <w:rPr>
          <w:rFonts w:ascii="Verdana" w:hAnsi="Verdana"/>
          <w:lang w:val="ru-RU"/>
        </w:rPr>
        <w:t>Симонски</w:t>
      </w:r>
      <w:proofErr w:type="spellEnd"/>
      <w:r w:rsidR="008B22E5">
        <w:rPr>
          <w:rFonts w:ascii="Verdana" w:hAnsi="Verdana"/>
        </w:rPr>
        <w:t xml:space="preserve">, </w:t>
      </w:r>
      <w:r w:rsidR="005C2C19">
        <w:rPr>
          <w:rFonts w:ascii="Verdana" w:hAnsi="Verdana"/>
        </w:rPr>
        <w:t>Исмет Узунов</w:t>
      </w:r>
      <w:r w:rsidR="000A478F" w:rsidRPr="00260752">
        <w:rPr>
          <w:rFonts w:ascii="Verdana" w:hAnsi="Verdana"/>
          <w:lang w:val="ru-RU"/>
        </w:rPr>
        <w:t>,</w:t>
      </w:r>
      <w:r w:rsidR="008B22E5">
        <w:rPr>
          <w:rFonts w:ascii="Verdana" w:hAnsi="Verdana"/>
          <w:lang w:val="ru-RU"/>
        </w:rPr>
        <w:t xml:space="preserve"> </w:t>
      </w:r>
      <w:r w:rsidR="005C2C19">
        <w:rPr>
          <w:rFonts w:ascii="Verdana" w:hAnsi="Verdana"/>
        </w:rPr>
        <w:t>Вилислав Балев</w:t>
      </w:r>
      <w:r w:rsidR="008B22E5">
        <w:rPr>
          <w:rFonts w:ascii="Verdana" w:hAnsi="Verdana"/>
        </w:rPr>
        <w:t xml:space="preserve">, Весела </w:t>
      </w:r>
      <w:proofErr w:type="spellStart"/>
      <w:r w:rsidR="008B22E5">
        <w:rPr>
          <w:rFonts w:ascii="Verdana" w:hAnsi="Verdana"/>
        </w:rPr>
        <w:t>Цом</w:t>
      </w:r>
      <w:r w:rsidR="005C2C19">
        <w:rPr>
          <w:rFonts w:ascii="Verdana" w:hAnsi="Verdana"/>
        </w:rPr>
        <w:t>пова</w:t>
      </w:r>
      <w:proofErr w:type="spellEnd"/>
      <w:r w:rsidR="005C2C19">
        <w:rPr>
          <w:rFonts w:ascii="Verdana" w:hAnsi="Verdana"/>
        </w:rPr>
        <w:t>-Стояно</w:t>
      </w:r>
      <w:r>
        <w:rPr>
          <w:rFonts w:ascii="Verdana" w:hAnsi="Verdana"/>
        </w:rPr>
        <w:t xml:space="preserve">ва, </w:t>
      </w:r>
      <w:r w:rsidR="005C2C19">
        <w:rPr>
          <w:rFonts w:ascii="Verdana" w:hAnsi="Verdana"/>
        </w:rPr>
        <w:t xml:space="preserve">Мариана Ненкова-Атанасова, Тина </w:t>
      </w:r>
      <w:proofErr w:type="spellStart"/>
      <w:r w:rsidR="005C2C19">
        <w:rPr>
          <w:rFonts w:ascii="Verdana" w:hAnsi="Verdana"/>
        </w:rPr>
        <w:t>Кълбова</w:t>
      </w:r>
      <w:proofErr w:type="spellEnd"/>
      <w:r w:rsidR="005C2C19">
        <w:rPr>
          <w:rFonts w:ascii="Verdana" w:hAnsi="Verdana"/>
        </w:rPr>
        <w:t xml:space="preserve">, Валя </w:t>
      </w:r>
      <w:proofErr w:type="spellStart"/>
      <w:r w:rsidR="005C2C19">
        <w:rPr>
          <w:rFonts w:ascii="Verdana" w:hAnsi="Verdana"/>
        </w:rPr>
        <w:t>Домозетска</w:t>
      </w:r>
      <w:proofErr w:type="spellEnd"/>
      <w:r w:rsidR="005C2C19">
        <w:rPr>
          <w:rFonts w:ascii="Verdana" w:hAnsi="Verdana"/>
        </w:rPr>
        <w:t>,</w:t>
      </w:r>
      <w:r w:rsidR="007C5767">
        <w:rPr>
          <w:rFonts w:ascii="Verdana" w:hAnsi="Verdana"/>
        </w:rPr>
        <w:t xml:space="preserve"> </w:t>
      </w:r>
      <w:r w:rsidR="005C2C19">
        <w:rPr>
          <w:rFonts w:ascii="Verdana" w:hAnsi="Verdana"/>
        </w:rPr>
        <w:t xml:space="preserve">Светослава </w:t>
      </w:r>
      <w:proofErr w:type="spellStart"/>
      <w:r w:rsidR="005C2C19">
        <w:rPr>
          <w:rFonts w:ascii="Verdana" w:hAnsi="Verdana"/>
        </w:rPr>
        <w:t>Терзиянова</w:t>
      </w:r>
      <w:proofErr w:type="spellEnd"/>
      <w:r w:rsidR="005C2C19">
        <w:rPr>
          <w:rFonts w:ascii="Verdana" w:hAnsi="Verdana"/>
        </w:rPr>
        <w:t>-Михайлова,</w:t>
      </w:r>
      <w:r w:rsidR="0080565F" w:rsidRPr="0080565F">
        <w:rPr>
          <w:rFonts w:ascii="Verdana" w:hAnsi="Verdana"/>
        </w:rPr>
        <w:t xml:space="preserve"> </w:t>
      </w:r>
      <w:r w:rsidR="0080565F">
        <w:rPr>
          <w:rFonts w:ascii="Verdana" w:hAnsi="Verdana"/>
        </w:rPr>
        <w:t>Димитър Колев, Антоанета Богданова, Владимир Вачев, Елена Димитрова</w:t>
      </w:r>
      <w:r>
        <w:rPr>
          <w:rFonts w:ascii="Verdana" w:hAnsi="Verdana"/>
        </w:rPr>
        <w:t xml:space="preserve">, Мустафа </w:t>
      </w:r>
      <w:proofErr w:type="spellStart"/>
      <w:r>
        <w:rPr>
          <w:rFonts w:ascii="Verdana" w:hAnsi="Verdana"/>
        </w:rPr>
        <w:t>Сирачки</w:t>
      </w:r>
      <w:proofErr w:type="spellEnd"/>
      <w:r w:rsidR="004125ED">
        <w:rPr>
          <w:rFonts w:ascii="Verdana" w:hAnsi="Verdana"/>
        </w:rPr>
        <w:t>, Стоян Христов,</w:t>
      </w:r>
      <w:r w:rsidR="004125ED" w:rsidRPr="00383E3E">
        <w:rPr>
          <w:rFonts w:ascii="Verdana" w:hAnsi="Verdana"/>
        </w:rPr>
        <w:t xml:space="preserve"> </w:t>
      </w:r>
      <w:r w:rsidR="004125ED">
        <w:rPr>
          <w:rFonts w:ascii="Verdana" w:hAnsi="Verdana"/>
        </w:rPr>
        <w:t>Илия Милев</w:t>
      </w:r>
    </w:p>
    <w:p w:rsidR="008B22E5" w:rsidRPr="00260752" w:rsidRDefault="001800B6" w:rsidP="009A44B7">
      <w:pPr>
        <w:jc w:val="both"/>
        <w:rPr>
          <w:rFonts w:ascii="Verdana" w:hAnsi="Verdana"/>
        </w:rPr>
      </w:pPr>
      <w:r>
        <w:rPr>
          <w:rFonts w:ascii="Verdana" w:hAnsi="Verdana"/>
        </w:rPr>
        <w:t>ОТСЪСТВАТ</w:t>
      </w:r>
      <w:r w:rsidR="008B22E5">
        <w:rPr>
          <w:rFonts w:ascii="Verdana" w:hAnsi="Verdana"/>
        </w:rPr>
        <w:t>:</w:t>
      </w:r>
      <w:r w:rsidR="00CB52C9" w:rsidRPr="00CB52C9">
        <w:rPr>
          <w:rFonts w:ascii="Verdana" w:hAnsi="Verdana"/>
        </w:rPr>
        <w:t xml:space="preserve"> </w:t>
      </w:r>
      <w:r w:rsidR="00383E3E">
        <w:rPr>
          <w:rFonts w:ascii="Verdana" w:hAnsi="Verdana"/>
        </w:rPr>
        <w:t xml:space="preserve">Мартин </w:t>
      </w:r>
      <w:proofErr w:type="spellStart"/>
      <w:r w:rsidR="00383E3E">
        <w:rPr>
          <w:rFonts w:ascii="Verdana" w:hAnsi="Verdana"/>
        </w:rPr>
        <w:t>Бусаров</w:t>
      </w:r>
      <w:proofErr w:type="spellEnd"/>
      <w:r w:rsidR="00383E3E">
        <w:rPr>
          <w:rFonts w:ascii="Verdana" w:hAnsi="Verdana"/>
        </w:rPr>
        <w:t>,</w:t>
      </w:r>
      <w:r w:rsidR="00383E3E" w:rsidRPr="00383E3E">
        <w:rPr>
          <w:rFonts w:ascii="Verdana" w:hAnsi="Verdana"/>
        </w:rPr>
        <w:t xml:space="preserve"> </w:t>
      </w:r>
      <w:r w:rsidR="00383E3E">
        <w:rPr>
          <w:rFonts w:ascii="Verdana" w:hAnsi="Verdana"/>
        </w:rPr>
        <w:t xml:space="preserve">Бойка </w:t>
      </w:r>
      <w:proofErr w:type="spellStart"/>
      <w:r w:rsidR="00383E3E">
        <w:rPr>
          <w:rFonts w:ascii="Verdana" w:hAnsi="Verdana"/>
        </w:rPr>
        <w:t>Юсева</w:t>
      </w:r>
      <w:proofErr w:type="spellEnd"/>
      <w:r w:rsidR="00383E3E">
        <w:rPr>
          <w:rFonts w:ascii="Verdana" w:hAnsi="Verdana"/>
        </w:rPr>
        <w:t xml:space="preserve">,  </w:t>
      </w:r>
      <w:r w:rsidR="00383E3E">
        <w:rPr>
          <w:rFonts w:ascii="Verdana" w:hAnsi="Verdana"/>
        </w:rPr>
        <w:t>Мария Стойнева</w:t>
      </w:r>
      <w:r w:rsidR="004125ED">
        <w:rPr>
          <w:rFonts w:ascii="Verdana" w:hAnsi="Verdana"/>
        </w:rPr>
        <w:t>, Рангел Бараков</w:t>
      </w:r>
      <w:r w:rsidR="009F2A7A">
        <w:rPr>
          <w:rFonts w:ascii="Verdana" w:hAnsi="Verdana"/>
        </w:rPr>
        <w:t xml:space="preserve">, Светослава </w:t>
      </w:r>
      <w:proofErr w:type="spellStart"/>
      <w:r w:rsidR="009F2A7A">
        <w:rPr>
          <w:rFonts w:ascii="Verdana" w:hAnsi="Verdana"/>
        </w:rPr>
        <w:t>Терзиянова</w:t>
      </w:r>
      <w:proofErr w:type="spellEnd"/>
      <w:r w:rsidR="009F2A7A">
        <w:rPr>
          <w:rFonts w:ascii="Verdana" w:hAnsi="Verdana"/>
        </w:rPr>
        <w:t>-Михайлова</w:t>
      </w:r>
      <w:r w:rsidR="009F2A7A">
        <w:rPr>
          <w:rFonts w:ascii="Verdana" w:hAnsi="Verdana"/>
        </w:rPr>
        <w:t>.</w:t>
      </w:r>
    </w:p>
    <w:p w:rsidR="008079D9" w:rsidRPr="00260752" w:rsidRDefault="008079D9" w:rsidP="008079D9">
      <w:pPr>
        <w:jc w:val="both"/>
        <w:rPr>
          <w:rFonts w:ascii="Verdana" w:hAnsi="Verdana"/>
          <w:lang w:val="ru-RU"/>
        </w:rPr>
      </w:pPr>
      <w:r w:rsidRPr="00260752">
        <w:rPr>
          <w:rFonts w:ascii="Verdana" w:hAnsi="Verdana"/>
        </w:rPr>
        <w:t xml:space="preserve">Заседанието бе открито в </w:t>
      </w:r>
      <w:r w:rsidR="008B22E5">
        <w:rPr>
          <w:rFonts w:ascii="Verdana" w:hAnsi="Verdana"/>
          <w:lang w:val="ru-RU"/>
        </w:rPr>
        <w:t>1</w:t>
      </w:r>
      <w:r w:rsidR="009F2A7A">
        <w:rPr>
          <w:rFonts w:ascii="Verdana" w:hAnsi="Verdana"/>
          <w:lang w:val="ru-RU"/>
        </w:rPr>
        <w:t>8</w:t>
      </w:r>
      <w:r w:rsidR="0076173D" w:rsidRPr="00260752">
        <w:rPr>
          <w:rFonts w:ascii="Verdana" w:hAnsi="Verdana"/>
          <w:lang w:val="ru-RU"/>
        </w:rPr>
        <w:t>:</w:t>
      </w:r>
      <w:r w:rsidR="0080565F">
        <w:rPr>
          <w:rFonts w:ascii="Verdana" w:hAnsi="Verdana"/>
          <w:lang w:val="ru-RU"/>
        </w:rPr>
        <w:t>0</w:t>
      </w:r>
      <w:r w:rsidR="0076173D" w:rsidRPr="00260752">
        <w:rPr>
          <w:rFonts w:ascii="Verdana" w:hAnsi="Verdana"/>
          <w:lang w:val="ru-RU"/>
        </w:rPr>
        <w:t>0</w:t>
      </w:r>
      <w:r w:rsidRPr="00260752">
        <w:rPr>
          <w:rFonts w:ascii="Verdana" w:hAnsi="Verdana"/>
        </w:rPr>
        <w:t xml:space="preserve"> ч. и председателствано от </w:t>
      </w:r>
      <w:r w:rsidR="00383E3E">
        <w:rPr>
          <w:rFonts w:ascii="Verdana" w:hAnsi="Verdana"/>
          <w:lang w:val="ru-RU"/>
        </w:rPr>
        <w:t xml:space="preserve">Йордан </w:t>
      </w:r>
      <w:proofErr w:type="spellStart"/>
      <w:r w:rsidR="00383E3E">
        <w:rPr>
          <w:rFonts w:ascii="Verdana" w:hAnsi="Verdana"/>
          <w:lang w:val="ru-RU"/>
        </w:rPr>
        <w:t>Симонс</w:t>
      </w:r>
      <w:r w:rsidR="009F2A7A">
        <w:rPr>
          <w:rFonts w:ascii="Verdana" w:hAnsi="Verdana"/>
          <w:lang w:val="ru-RU"/>
        </w:rPr>
        <w:t>к</w:t>
      </w:r>
      <w:r w:rsidR="00383E3E">
        <w:rPr>
          <w:rFonts w:ascii="Verdana" w:hAnsi="Verdana"/>
          <w:lang w:val="ru-RU"/>
        </w:rPr>
        <w:t>и</w:t>
      </w:r>
      <w:proofErr w:type="spellEnd"/>
      <w:r w:rsidRPr="00260752">
        <w:rPr>
          <w:rFonts w:ascii="Verdana" w:hAnsi="Verdana"/>
          <w:lang w:val="ru-RU"/>
        </w:rPr>
        <w:t xml:space="preserve"> </w:t>
      </w:r>
      <w:r w:rsidR="00B605C5">
        <w:rPr>
          <w:rFonts w:ascii="Verdana" w:hAnsi="Verdana"/>
          <w:lang w:val="ru-RU"/>
        </w:rPr>
        <w:t>–</w:t>
      </w:r>
      <w:r w:rsidR="00DB1258" w:rsidRPr="00260752">
        <w:rPr>
          <w:rFonts w:ascii="Verdana" w:hAnsi="Verdana"/>
          <w:lang w:val="ru-RU"/>
        </w:rPr>
        <w:t xml:space="preserve"> </w:t>
      </w:r>
      <w:r w:rsidR="00B605C5">
        <w:rPr>
          <w:rFonts w:ascii="Verdana" w:hAnsi="Verdana"/>
          <w:lang w:val="ru-RU"/>
        </w:rPr>
        <w:t xml:space="preserve">зам. </w:t>
      </w:r>
      <w:r w:rsidRPr="00260752">
        <w:rPr>
          <w:rFonts w:ascii="Verdana" w:hAnsi="Verdana"/>
        </w:rPr>
        <w:t>председател на коми</w:t>
      </w:r>
      <w:r w:rsidR="00EF6EEA" w:rsidRPr="00260752">
        <w:rPr>
          <w:rFonts w:ascii="Verdana" w:hAnsi="Verdana"/>
        </w:rPr>
        <w:t xml:space="preserve">сията. </w:t>
      </w:r>
    </w:p>
    <w:p w:rsidR="008079D9" w:rsidRPr="00260752" w:rsidRDefault="00383E3E" w:rsidP="008079D9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Йордан </w:t>
      </w:r>
      <w:proofErr w:type="spellStart"/>
      <w:r>
        <w:rPr>
          <w:rFonts w:ascii="Verdana" w:hAnsi="Verdana"/>
          <w:lang w:val="ru-RU"/>
        </w:rPr>
        <w:t>Симонски</w:t>
      </w:r>
      <w:proofErr w:type="spellEnd"/>
      <w:r w:rsidR="00DB1258" w:rsidRPr="00260752">
        <w:rPr>
          <w:rFonts w:ascii="Verdana" w:hAnsi="Verdana"/>
          <w:lang w:val="ru-RU"/>
        </w:rPr>
        <w:t xml:space="preserve">: </w:t>
      </w:r>
    </w:p>
    <w:p w:rsidR="005C2C19" w:rsidRDefault="008079D9" w:rsidP="008079D9">
      <w:pPr>
        <w:jc w:val="both"/>
        <w:rPr>
          <w:rFonts w:ascii="Verdana" w:hAnsi="Verdana"/>
          <w:lang w:val="ru-RU"/>
        </w:rPr>
      </w:pPr>
      <w:proofErr w:type="spellStart"/>
      <w:r w:rsidRPr="00260752">
        <w:rPr>
          <w:rFonts w:ascii="Verdana" w:hAnsi="Verdana"/>
          <w:lang w:val="ru-RU"/>
        </w:rPr>
        <w:t>Скъпи</w:t>
      </w:r>
      <w:proofErr w:type="spellEnd"/>
      <w:r w:rsidRPr="00260752">
        <w:rPr>
          <w:rFonts w:ascii="Verdana" w:hAnsi="Verdana"/>
          <w:lang w:val="ru-RU"/>
        </w:rPr>
        <w:t xml:space="preserve"> </w:t>
      </w:r>
      <w:proofErr w:type="spellStart"/>
      <w:r w:rsidRPr="00260752">
        <w:rPr>
          <w:rFonts w:ascii="Verdana" w:hAnsi="Verdana"/>
          <w:lang w:val="ru-RU"/>
        </w:rPr>
        <w:t>колеги</w:t>
      </w:r>
      <w:proofErr w:type="spellEnd"/>
      <w:r w:rsidRPr="00260752">
        <w:rPr>
          <w:rFonts w:ascii="Verdana" w:hAnsi="Verdana"/>
          <w:lang w:val="ru-RU"/>
        </w:rPr>
        <w:t xml:space="preserve">, </w:t>
      </w:r>
      <w:proofErr w:type="spellStart"/>
      <w:r w:rsidRPr="00260752">
        <w:rPr>
          <w:rFonts w:ascii="Verdana" w:hAnsi="Verdana"/>
          <w:lang w:val="ru-RU"/>
        </w:rPr>
        <w:t>откривам</w:t>
      </w:r>
      <w:proofErr w:type="spellEnd"/>
      <w:r w:rsidRPr="00260752">
        <w:rPr>
          <w:rFonts w:ascii="Verdana" w:hAnsi="Verdana"/>
          <w:lang w:val="ru-RU"/>
        </w:rPr>
        <w:t xml:space="preserve"> </w:t>
      </w:r>
      <w:proofErr w:type="spellStart"/>
      <w:r w:rsidRPr="00260752">
        <w:rPr>
          <w:rFonts w:ascii="Verdana" w:hAnsi="Verdana"/>
          <w:lang w:val="ru-RU"/>
        </w:rPr>
        <w:t>заседанието</w:t>
      </w:r>
      <w:proofErr w:type="spellEnd"/>
      <w:r w:rsidRPr="00260752">
        <w:rPr>
          <w:rFonts w:ascii="Verdana" w:hAnsi="Verdana"/>
          <w:lang w:val="ru-RU"/>
        </w:rPr>
        <w:t xml:space="preserve"> на </w:t>
      </w:r>
      <w:proofErr w:type="spellStart"/>
      <w:r w:rsidRPr="00260752">
        <w:rPr>
          <w:rFonts w:ascii="Verdana" w:hAnsi="Verdana"/>
          <w:lang w:val="ru-RU"/>
        </w:rPr>
        <w:t>Районната</w:t>
      </w:r>
      <w:proofErr w:type="spellEnd"/>
      <w:r w:rsidRPr="00260752">
        <w:rPr>
          <w:rFonts w:ascii="Verdana" w:hAnsi="Verdana"/>
          <w:lang w:val="ru-RU"/>
        </w:rPr>
        <w:t xml:space="preserve"> </w:t>
      </w:r>
      <w:proofErr w:type="spellStart"/>
      <w:r w:rsidRPr="00260752">
        <w:rPr>
          <w:rFonts w:ascii="Verdana" w:hAnsi="Verdana"/>
          <w:lang w:val="ru-RU"/>
        </w:rPr>
        <w:t>избирателна</w:t>
      </w:r>
      <w:proofErr w:type="spellEnd"/>
      <w:r w:rsidRPr="00260752">
        <w:rPr>
          <w:rFonts w:ascii="Verdana" w:hAnsi="Verdana"/>
          <w:lang w:val="ru-RU"/>
        </w:rPr>
        <w:t xml:space="preserve"> </w:t>
      </w:r>
      <w:proofErr w:type="spellStart"/>
      <w:r w:rsidRPr="00260752">
        <w:rPr>
          <w:rFonts w:ascii="Verdana" w:hAnsi="Verdana"/>
          <w:lang w:val="ru-RU"/>
        </w:rPr>
        <w:t>комисия</w:t>
      </w:r>
      <w:proofErr w:type="spellEnd"/>
      <w:r w:rsidRPr="00260752">
        <w:rPr>
          <w:rFonts w:ascii="Verdana" w:hAnsi="Verdana"/>
          <w:lang w:val="ru-RU"/>
        </w:rPr>
        <w:t xml:space="preserve"> – </w:t>
      </w:r>
      <w:proofErr w:type="spellStart"/>
      <w:r w:rsidRPr="00260752">
        <w:rPr>
          <w:rFonts w:ascii="Verdana" w:hAnsi="Verdana"/>
          <w:lang w:val="ru-RU"/>
        </w:rPr>
        <w:t>Благоевград</w:t>
      </w:r>
      <w:proofErr w:type="spellEnd"/>
      <w:r w:rsidRPr="00260752">
        <w:rPr>
          <w:rFonts w:ascii="Verdana" w:hAnsi="Verdana"/>
          <w:lang w:val="ru-RU"/>
        </w:rPr>
        <w:t>.</w:t>
      </w:r>
    </w:p>
    <w:p w:rsidR="008C7DFF" w:rsidRDefault="008C7DFF" w:rsidP="008C7DFF">
      <w:pPr>
        <w:jc w:val="both"/>
        <w:rPr>
          <w:rFonts w:ascii="Verdana" w:hAnsi="Verdana"/>
        </w:rPr>
      </w:pPr>
      <w:proofErr w:type="spellStart"/>
      <w:r>
        <w:rPr>
          <w:rFonts w:ascii="Verdana" w:hAnsi="Verdana"/>
          <w:lang w:val="ru-RU"/>
        </w:rPr>
        <w:t>Постъпили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са</w:t>
      </w:r>
      <w:proofErr w:type="spellEnd"/>
      <w:r>
        <w:rPr>
          <w:rFonts w:ascii="Verdana" w:hAnsi="Verdana"/>
          <w:lang w:val="ru-RU"/>
        </w:rPr>
        <w:t xml:space="preserve"> предложения от </w:t>
      </w:r>
      <w:proofErr w:type="spellStart"/>
      <w:r>
        <w:rPr>
          <w:rFonts w:ascii="Verdana" w:hAnsi="Verdana"/>
          <w:lang w:val="ru-RU"/>
        </w:rPr>
        <w:t>всички</w:t>
      </w:r>
      <w:proofErr w:type="spellEnd"/>
      <w:r>
        <w:rPr>
          <w:rFonts w:ascii="Verdana" w:hAnsi="Verdana"/>
          <w:lang w:val="ru-RU"/>
        </w:rPr>
        <w:t xml:space="preserve"> 14 </w:t>
      </w:r>
      <w:proofErr w:type="spellStart"/>
      <w:r>
        <w:rPr>
          <w:rFonts w:ascii="Verdana" w:hAnsi="Verdana"/>
          <w:lang w:val="ru-RU"/>
        </w:rPr>
        <w:t>общини</w:t>
      </w:r>
      <w:proofErr w:type="spellEnd"/>
      <w:r>
        <w:rPr>
          <w:rFonts w:ascii="Verdana" w:hAnsi="Verdana"/>
          <w:lang w:val="ru-RU"/>
        </w:rPr>
        <w:t xml:space="preserve"> от </w:t>
      </w:r>
      <w:proofErr w:type="spellStart"/>
      <w:r>
        <w:rPr>
          <w:rFonts w:ascii="Verdana" w:hAnsi="Verdana"/>
          <w:lang w:val="ru-RU"/>
        </w:rPr>
        <w:t>Благоевградски</w:t>
      </w:r>
      <w:proofErr w:type="spellEnd"/>
      <w:r>
        <w:rPr>
          <w:rFonts w:ascii="Verdana" w:hAnsi="Verdana"/>
          <w:lang w:val="ru-RU"/>
        </w:rPr>
        <w:t xml:space="preserve"> избирателен район за </w:t>
      </w:r>
      <w:proofErr w:type="spellStart"/>
      <w:r>
        <w:rPr>
          <w:rFonts w:ascii="Verdana" w:hAnsi="Verdana"/>
          <w:lang w:val="ru-RU"/>
        </w:rPr>
        <w:t>назначаване</w:t>
      </w:r>
      <w:proofErr w:type="spellEnd"/>
      <w:r>
        <w:rPr>
          <w:rFonts w:ascii="Verdana" w:hAnsi="Verdana"/>
          <w:lang w:val="ru-RU"/>
        </w:rPr>
        <w:t xml:space="preserve"> на </w:t>
      </w:r>
      <w:r w:rsidRPr="008C7DFF">
        <w:rPr>
          <w:rFonts w:ascii="Verdana" w:hAnsi="Verdana"/>
        </w:rPr>
        <w:t>секционни избирателни комисии за произвеждане на изборите за членове на Европейския парламент от Република България на 26 май 2019г. на територията на РИК 01 – Благоевградски.</w:t>
      </w:r>
    </w:p>
    <w:p w:rsidR="004B5F3A" w:rsidRDefault="004B5F3A" w:rsidP="008C7DFF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До </w:t>
      </w:r>
      <w:proofErr w:type="spellStart"/>
      <w:r>
        <w:rPr>
          <w:rFonts w:ascii="Verdana" w:hAnsi="Verdana"/>
        </w:rPr>
        <w:t>моментанта</w:t>
      </w:r>
      <w:proofErr w:type="spellEnd"/>
      <w:r>
        <w:rPr>
          <w:rFonts w:ascii="Verdana" w:hAnsi="Verdana"/>
        </w:rPr>
        <w:t xml:space="preserve"> са проверени и готови за решения следните общини: Гърмен, Хаджидимово, Кресна, Белица и Разлог, подготвени са </w:t>
      </w:r>
      <w:proofErr w:type="spellStart"/>
      <w:r>
        <w:rPr>
          <w:rFonts w:ascii="Verdana" w:hAnsi="Verdana"/>
        </w:rPr>
        <w:t>проекто</w:t>
      </w:r>
      <w:proofErr w:type="spellEnd"/>
      <w:r>
        <w:rPr>
          <w:rFonts w:ascii="Verdana" w:hAnsi="Verdana"/>
        </w:rPr>
        <w:t>-решения и предлагам да ги гласуваме по реда на постъпване:</w:t>
      </w:r>
    </w:p>
    <w:p w:rsidR="004B5F3A" w:rsidRPr="004B5F3A" w:rsidRDefault="004B5F3A" w:rsidP="004B5F3A">
      <w:pPr>
        <w:jc w:val="center"/>
        <w:rPr>
          <w:rFonts w:ascii="Verdana" w:hAnsi="Verdana"/>
          <w:b/>
        </w:rPr>
      </w:pPr>
      <w:r w:rsidRPr="004B5F3A">
        <w:rPr>
          <w:rFonts w:ascii="Verdana" w:hAnsi="Verdana"/>
          <w:b/>
        </w:rPr>
        <w:t>РЕШЕНИЕ </w:t>
      </w:r>
      <w:r w:rsidRPr="004B5F3A">
        <w:rPr>
          <w:rFonts w:ascii="Verdana" w:hAnsi="Verdana"/>
          <w:b/>
        </w:rPr>
        <w:br/>
        <w:t>№ 19-ЕП</w:t>
      </w:r>
      <w:r w:rsidRPr="004B5F3A">
        <w:rPr>
          <w:rFonts w:ascii="Verdana" w:hAnsi="Verdana"/>
          <w:b/>
        </w:rPr>
        <w:br/>
        <w:t>Благоевград, 25.04.2019</w:t>
      </w:r>
    </w:p>
    <w:p w:rsidR="004B5F3A" w:rsidRPr="004B5F3A" w:rsidRDefault="004B5F3A" w:rsidP="004B5F3A">
      <w:pPr>
        <w:jc w:val="both"/>
        <w:rPr>
          <w:rFonts w:ascii="Verdana" w:hAnsi="Verdana"/>
        </w:rPr>
      </w:pPr>
      <w:r w:rsidRPr="004B5F3A">
        <w:rPr>
          <w:rFonts w:ascii="Verdana" w:hAnsi="Verdana"/>
        </w:rPr>
        <w:t xml:space="preserve">ОТНОСНО: назначаване на секционни избирателни комисии за провеждане на изборите за членове на Европейския парламент от </w:t>
      </w:r>
      <w:proofErr w:type="spellStart"/>
      <w:r w:rsidRPr="004B5F3A">
        <w:rPr>
          <w:rFonts w:ascii="Verdana" w:hAnsi="Verdana"/>
        </w:rPr>
        <w:t>Р.България</w:t>
      </w:r>
      <w:proofErr w:type="spellEnd"/>
      <w:r w:rsidRPr="004B5F3A">
        <w:rPr>
          <w:rFonts w:ascii="Verdana" w:hAnsi="Verdana"/>
        </w:rPr>
        <w:t xml:space="preserve"> на 26 май 2019г. в Община Гърмен</w:t>
      </w:r>
    </w:p>
    <w:p w:rsidR="004B5F3A" w:rsidRPr="004B5F3A" w:rsidRDefault="004B5F3A" w:rsidP="004B5F3A">
      <w:pPr>
        <w:jc w:val="both"/>
        <w:rPr>
          <w:rFonts w:ascii="Verdana" w:hAnsi="Verdana"/>
        </w:rPr>
      </w:pPr>
      <w:r w:rsidRPr="004B5F3A">
        <w:rPr>
          <w:rFonts w:ascii="Verdana" w:hAnsi="Verdana"/>
        </w:rPr>
        <w:lastRenderedPageBreak/>
        <w:t>В РИК Благоевград е постъпило писмо от Кмета на Община Гърмен,  заведено с вх.№104/24.04.2019г. във входящия регистър на РИК Благоевград. Към писмото са приложени всички изискуеми документи по чл.91, ал.8 от ИК:</w:t>
      </w:r>
    </w:p>
    <w:p w:rsidR="004B5F3A" w:rsidRPr="004B5F3A" w:rsidRDefault="004B5F3A" w:rsidP="004B5F3A">
      <w:pPr>
        <w:jc w:val="both"/>
        <w:rPr>
          <w:rFonts w:ascii="Verdana" w:hAnsi="Verdana"/>
        </w:rPr>
      </w:pPr>
      <w:r w:rsidRPr="004B5F3A">
        <w:rPr>
          <w:rFonts w:ascii="Verdana" w:hAnsi="Verdana"/>
        </w:rPr>
        <w:t> </w:t>
      </w:r>
    </w:p>
    <w:p w:rsidR="004B5F3A" w:rsidRPr="004B5F3A" w:rsidRDefault="004B5F3A" w:rsidP="004B5F3A">
      <w:pPr>
        <w:jc w:val="both"/>
        <w:rPr>
          <w:rFonts w:ascii="Verdana" w:hAnsi="Verdana"/>
        </w:rPr>
      </w:pPr>
      <w:r w:rsidRPr="004B5F3A">
        <w:rPr>
          <w:rFonts w:ascii="Verdana" w:hAnsi="Verdana"/>
        </w:rPr>
        <w:t>- Писмено предложение за съставите на СИК, което съдържа имената, ЕГН, длъжност в комисията, образование, специалност, партията/коалицията, която ги предлага и телефон за връзка, заедно със списък на резервни членове;</w:t>
      </w:r>
    </w:p>
    <w:p w:rsidR="004B5F3A" w:rsidRPr="004B5F3A" w:rsidRDefault="004B5F3A" w:rsidP="004B5F3A">
      <w:pPr>
        <w:jc w:val="both"/>
        <w:rPr>
          <w:rFonts w:ascii="Verdana" w:hAnsi="Verdana"/>
        </w:rPr>
      </w:pPr>
      <w:r w:rsidRPr="004B5F3A">
        <w:rPr>
          <w:rFonts w:ascii="Verdana" w:hAnsi="Verdana"/>
        </w:rPr>
        <w:t>- Предложения на партиите и коалициите от партии за състав на СИК;</w:t>
      </w:r>
    </w:p>
    <w:p w:rsidR="004B5F3A" w:rsidRPr="004B5F3A" w:rsidRDefault="004B5F3A" w:rsidP="004B5F3A">
      <w:pPr>
        <w:jc w:val="both"/>
        <w:rPr>
          <w:rFonts w:ascii="Verdana" w:hAnsi="Verdana"/>
        </w:rPr>
      </w:pPr>
      <w:r w:rsidRPr="004B5F3A">
        <w:rPr>
          <w:rFonts w:ascii="Verdana" w:hAnsi="Verdana"/>
        </w:rPr>
        <w:t>- Документи, съгласно чл.91, ал.4, т.2 и т.3 от ИК, удостоверяващи пълномощията на участниците в консултациите;</w:t>
      </w:r>
    </w:p>
    <w:p w:rsidR="004B5F3A" w:rsidRPr="004B5F3A" w:rsidRDefault="004B5F3A" w:rsidP="004B5F3A">
      <w:pPr>
        <w:jc w:val="both"/>
        <w:rPr>
          <w:rFonts w:ascii="Verdana" w:hAnsi="Verdana"/>
        </w:rPr>
      </w:pPr>
      <w:r w:rsidRPr="004B5F3A">
        <w:rPr>
          <w:rFonts w:ascii="Verdana" w:hAnsi="Verdana"/>
        </w:rPr>
        <w:t>- Протокол от проведените консултации и квотно разпределение на местата в СИК;</w:t>
      </w:r>
    </w:p>
    <w:p w:rsidR="004B5F3A" w:rsidRPr="004B5F3A" w:rsidRDefault="004B5F3A" w:rsidP="004B5F3A">
      <w:pPr>
        <w:jc w:val="both"/>
        <w:rPr>
          <w:rFonts w:ascii="Verdana" w:hAnsi="Verdana"/>
        </w:rPr>
      </w:pPr>
      <w:r w:rsidRPr="004B5F3A">
        <w:rPr>
          <w:rFonts w:ascii="Verdana" w:hAnsi="Verdana"/>
        </w:rPr>
        <w:t>- Копие от съобщението за датата, часа и мястото на провеждане на консултациите и начина на оповестяване.</w:t>
      </w:r>
    </w:p>
    <w:p w:rsidR="004B5F3A" w:rsidRPr="004B5F3A" w:rsidRDefault="004B5F3A" w:rsidP="004B5F3A">
      <w:pPr>
        <w:jc w:val="both"/>
        <w:rPr>
          <w:rFonts w:ascii="Verdana" w:hAnsi="Verdana"/>
        </w:rPr>
      </w:pPr>
      <w:r w:rsidRPr="004B5F3A">
        <w:rPr>
          <w:rFonts w:ascii="Verdana" w:hAnsi="Verdana"/>
        </w:rPr>
        <w:t>На консултациите са участвали представители на следните политически партии и коалиции:</w:t>
      </w:r>
    </w:p>
    <w:p w:rsidR="004B5F3A" w:rsidRPr="004B5F3A" w:rsidRDefault="004B5F3A" w:rsidP="004B5F3A">
      <w:pPr>
        <w:jc w:val="both"/>
        <w:rPr>
          <w:rFonts w:ascii="Verdana" w:hAnsi="Verdana"/>
        </w:rPr>
      </w:pPr>
      <w:r w:rsidRPr="004B5F3A">
        <w:rPr>
          <w:rFonts w:ascii="Verdana" w:hAnsi="Verdana"/>
        </w:rPr>
        <w:t>- ПП „Герб“;</w:t>
      </w:r>
    </w:p>
    <w:p w:rsidR="004B5F3A" w:rsidRPr="004B5F3A" w:rsidRDefault="004B5F3A" w:rsidP="004B5F3A">
      <w:pPr>
        <w:jc w:val="both"/>
        <w:rPr>
          <w:rFonts w:ascii="Verdana" w:hAnsi="Verdana"/>
        </w:rPr>
      </w:pPr>
      <w:r w:rsidRPr="004B5F3A">
        <w:rPr>
          <w:rFonts w:ascii="Verdana" w:hAnsi="Verdana"/>
        </w:rPr>
        <w:t>- Коалиция „БСП за България“</w:t>
      </w:r>
    </w:p>
    <w:p w:rsidR="004B5F3A" w:rsidRPr="004B5F3A" w:rsidRDefault="004B5F3A" w:rsidP="004B5F3A">
      <w:pPr>
        <w:jc w:val="both"/>
        <w:rPr>
          <w:rFonts w:ascii="Verdana" w:hAnsi="Verdana"/>
        </w:rPr>
      </w:pPr>
      <w:r w:rsidRPr="004B5F3A">
        <w:rPr>
          <w:rFonts w:ascii="Verdana" w:hAnsi="Verdana"/>
        </w:rPr>
        <w:t>- ПП „ДПС“;</w:t>
      </w:r>
    </w:p>
    <w:p w:rsidR="004B5F3A" w:rsidRPr="004B5F3A" w:rsidRDefault="004B5F3A" w:rsidP="004B5F3A">
      <w:pPr>
        <w:jc w:val="both"/>
        <w:rPr>
          <w:rFonts w:ascii="Verdana" w:hAnsi="Verdana"/>
        </w:rPr>
      </w:pPr>
      <w:r w:rsidRPr="004B5F3A">
        <w:rPr>
          <w:rFonts w:ascii="Verdana" w:hAnsi="Verdana"/>
        </w:rPr>
        <w:t>- Коалиция „Реформаторски блок“;</w:t>
      </w:r>
    </w:p>
    <w:p w:rsidR="004B5F3A" w:rsidRPr="004B5F3A" w:rsidRDefault="004B5F3A" w:rsidP="004B5F3A">
      <w:pPr>
        <w:jc w:val="both"/>
        <w:rPr>
          <w:rFonts w:ascii="Verdana" w:hAnsi="Verdana"/>
        </w:rPr>
      </w:pPr>
      <w:r w:rsidRPr="004B5F3A">
        <w:rPr>
          <w:rFonts w:ascii="Verdana" w:hAnsi="Verdana"/>
        </w:rPr>
        <w:t>- Коалиция „Обединени патриоти“;</w:t>
      </w:r>
    </w:p>
    <w:p w:rsidR="004B5F3A" w:rsidRPr="004B5F3A" w:rsidRDefault="004B5F3A" w:rsidP="004B5F3A">
      <w:pPr>
        <w:jc w:val="both"/>
        <w:rPr>
          <w:rFonts w:ascii="Verdana" w:hAnsi="Verdana"/>
        </w:rPr>
      </w:pPr>
      <w:r w:rsidRPr="004B5F3A">
        <w:rPr>
          <w:rFonts w:ascii="Verdana" w:hAnsi="Verdana"/>
        </w:rPr>
        <w:t xml:space="preserve">- </w:t>
      </w:r>
      <w:proofErr w:type="spellStart"/>
      <w:r w:rsidRPr="004B5F3A">
        <w:rPr>
          <w:rFonts w:ascii="Verdana" w:hAnsi="Verdana"/>
        </w:rPr>
        <w:t>ПП„Воля</w:t>
      </w:r>
      <w:proofErr w:type="spellEnd"/>
      <w:r w:rsidRPr="004B5F3A">
        <w:rPr>
          <w:rFonts w:ascii="Verdana" w:hAnsi="Verdana"/>
        </w:rPr>
        <w:t>“</w:t>
      </w:r>
    </w:p>
    <w:p w:rsidR="004B5F3A" w:rsidRPr="004B5F3A" w:rsidRDefault="004B5F3A" w:rsidP="004B5F3A">
      <w:pPr>
        <w:jc w:val="both"/>
        <w:rPr>
          <w:rFonts w:ascii="Verdana" w:hAnsi="Verdana"/>
        </w:rPr>
      </w:pPr>
      <w:r w:rsidRPr="004B5F3A">
        <w:rPr>
          <w:rFonts w:ascii="Verdana" w:hAnsi="Verdana"/>
        </w:rPr>
        <w:t>- КП „ББЦ“</w:t>
      </w:r>
    </w:p>
    <w:p w:rsidR="004B5F3A" w:rsidRPr="004B5F3A" w:rsidRDefault="004B5F3A" w:rsidP="004B5F3A">
      <w:pPr>
        <w:jc w:val="both"/>
        <w:rPr>
          <w:rFonts w:ascii="Verdana" w:hAnsi="Verdana"/>
        </w:rPr>
      </w:pPr>
      <w:r w:rsidRPr="004B5F3A">
        <w:rPr>
          <w:rFonts w:ascii="Verdana" w:hAnsi="Verdana"/>
        </w:rPr>
        <w:t> </w:t>
      </w:r>
    </w:p>
    <w:p w:rsidR="004B5F3A" w:rsidRPr="004B5F3A" w:rsidRDefault="004B5F3A" w:rsidP="004B5F3A">
      <w:pPr>
        <w:jc w:val="both"/>
        <w:rPr>
          <w:rFonts w:ascii="Verdana" w:hAnsi="Verdana"/>
        </w:rPr>
      </w:pPr>
      <w:r w:rsidRPr="004B5F3A">
        <w:rPr>
          <w:rFonts w:ascii="Verdana" w:hAnsi="Verdana"/>
        </w:rPr>
        <w:t>  При консултациите, съгласно подадените предложения от присъствалите партии и коалиции от партии  е постигнато съгласие по отношение на ръководните места и разпределението по отделни секции на членовете на СИК от квотите на ПП „ГЕРБ“, КП „БСП за България“, КП „Реформаторски блок“, КП „Обединени патриоти“, КП „ББЦ“  ПП „ДПС“, ПП „Воля“.</w:t>
      </w:r>
    </w:p>
    <w:p w:rsidR="004B5F3A" w:rsidRPr="004B5F3A" w:rsidRDefault="004B5F3A" w:rsidP="004B5F3A">
      <w:pPr>
        <w:jc w:val="both"/>
        <w:rPr>
          <w:rFonts w:ascii="Verdana" w:hAnsi="Verdana"/>
        </w:rPr>
      </w:pPr>
      <w:r w:rsidRPr="004B5F3A">
        <w:rPr>
          <w:rFonts w:ascii="Verdana" w:hAnsi="Verdana"/>
        </w:rPr>
        <w:t> </w:t>
      </w:r>
    </w:p>
    <w:p w:rsidR="004B5F3A" w:rsidRPr="004B5F3A" w:rsidRDefault="004B5F3A" w:rsidP="004B5F3A">
      <w:pPr>
        <w:jc w:val="both"/>
        <w:rPr>
          <w:rFonts w:ascii="Verdana" w:hAnsi="Verdana"/>
        </w:rPr>
      </w:pPr>
      <w:r w:rsidRPr="004B5F3A">
        <w:rPr>
          <w:rFonts w:ascii="Verdana" w:hAnsi="Verdana"/>
        </w:rPr>
        <w:t>Предвид горното и на основание чл.72, ал.1,т.4 във връзка с чл. 89, ал.1, във връзка с чл. 91, ал.11 от Изборния кодекс и във връзка с Решение N:150-ЕП/ 11.04.2019 на ЦИК , при спазване на законоустановения кворум, Районната избирателна комисия-Благоевград</w:t>
      </w:r>
    </w:p>
    <w:p w:rsidR="004B5F3A" w:rsidRPr="004B5F3A" w:rsidRDefault="004B5F3A" w:rsidP="004B5F3A">
      <w:pPr>
        <w:jc w:val="both"/>
        <w:rPr>
          <w:rFonts w:ascii="Verdana" w:hAnsi="Verdana"/>
        </w:rPr>
      </w:pPr>
      <w:r w:rsidRPr="004B5F3A">
        <w:rPr>
          <w:rFonts w:ascii="Verdana" w:hAnsi="Verdana"/>
        </w:rPr>
        <w:t> </w:t>
      </w:r>
    </w:p>
    <w:p w:rsidR="004B5F3A" w:rsidRPr="004B5F3A" w:rsidRDefault="004B5F3A" w:rsidP="004B5F3A">
      <w:pPr>
        <w:jc w:val="center"/>
        <w:rPr>
          <w:rFonts w:ascii="Verdana" w:hAnsi="Verdana"/>
        </w:rPr>
      </w:pPr>
      <w:r w:rsidRPr="004B5F3A">
        <w:rPr>
          <w:rFonts w:ascii="Verdana" w:hAnsi="Verdana"/>
          <w:b/>
        </w:rPr>
        <w:t>РЕШИ</w:t>
      </w:r>
      <w:r w:rsidRPr="004B5F3A">
        <w:rPr>
          <w:rFonts w:ascii="Verdana" w:hAnsi="Verdana"/>
        </w:rPr>
        <w:t>:</w:t>
      </w:r>
    </w:p>
    <w:p w:rsidR="004B5F3A" w:rsidRPr="004B5F3A" w:rsidRDefault="004B5F3A" w:rsidP="004B5F3A">
      <w:pPr>
        <w:jc w:val="both"/>
        <w:rPr>
          <w:rFonts w:ascii="Verdana" w:hAnsi="Verdana"/>
        </w:rPr>
      </w:pPr>
      <w:r w:rsidRPr="004B5F3A">
        <w:rPr>
          <w:rFonts w:ascii="Verdana" w:hAnsi="Verdana"/>
        </w:rPr>
        <w:lastRenderedPageBreak/>
        <w:t>І. Назначава съставът на секционните избирателни комисии на територията на Община Гърмен съгласно Приложение 1, което е неразделна част от настоящото решение.</w:t>
      </w:r>
    </w:p>
    <w:p w:rsidR="004B5F3A" w:rsidRPr="004B5F3A" w:rsidRDefault="004B5F3A" w:rsidP="004B5F3A">
      <w:pPr>
        <w:jc w:val="both"/>
        <w:rPr>
          <w:rFonts w:ascii="Verdana" w:hAnsi="Verdana"/>
        </w:rPr>
      </w:pPr>
      <w:r w:rsidRPr="004B5F3A">
        <w:rPr>
          <w:rFonts w:ascii="Verdana" w:hAnsi="Verdana"/>
        </w:rPr>
        <w:t>На назначените членове на СИК да се издаде Удостоверение – Приложение №26-ЕП.</w:t>
      </w:r>
    </w:p>
    <w:p w:rsidR="004B5F3A" w:rsidRPr="004B5F3A" w:rsidRDefault="004B5F3A" w:rsidP="004B5F3A">
      <w:pPr>
        <w:jc w:val="both"/>
        <w:rPr>
          <w:rFonts w:ascii="Verdana" w:hAnsi="Verdana"/>
        </w:rPr>
      </w:pPr>
      <w:r w:rsidRPr="004B5F3A">
        <w:rPr>
          <w:rFonts w:ascii="Verdana" w:hAnsi="Verdana"/>
        </w:rPr>
        <w:t>ІІ. Утвърждава списък на резервните членове на СИК съгласно Приложение 2, което е неразделна част от настоящото решение.</w:t>
      </w:r>
    </w:p>
    <w:p w:rsidR="004B5F3A" w:rsidRDefault="004B5F3A" w:rsidP="004B5F3A">
      <w:pPr>
        <w:jc w:val="both"/>
        <w:rPr>
          <w:rFonts w:ascii="Verdana" w:hAnsi="Verdana"/>
        </w:rPr>
      </w:pPr>
      <w:r w:rsidRPr="004B5F3A">
        <w:rPr>
          <w:rFonts w:ascii="Verdana" w:hAnsi="Verdana"/>
        </w:rPr>
        <w:t>Решението бе взето единодушно в  18:05 часа.</w:t>
      </w:r>
    </w:p>
    <w:p w:rsidR="004B5F3A" w:rsidRDefault="004B5F3A" w:rsidP="004B5F3A">
      <w:pPr>
        <w:jc w:val="both"/>
        <w:rPr>
          <w:rFonts w:ascii="Verdana" w:hAnsi="Verdana"/>
        </w:rPr>
      </w:pPr>
    </w:p>
    <w:p w:rsidR="004B5F3A" w:rsidRDefault="004B5F3A" w:rsidP="004B5F3A">
      <w:pPr>
        <w:jc w:val="both"/>
        <w:rPr>
          <w:rFonts w:ascii="Verdana" w:hAnsi="Verdana"/>
        </w:rPr>
      </w:pPr>
      <w:r>
        <w:rPr>
          <w:rFonts w:ascii="Verdana" w:hAnsi="Verdana"/>
        </w:rPr>
        <w:t>Следващо Решение:</w:t>
      </w:r>
    </w:p>
    <w:p w:rsidR="00453226" w:rsidRPr="00453226" w:rsidRDefault="00453226" w:rsidP="00011C27">
      <w:pPr>
        <w:jc w:val="center"/>
        <w:rPr>
          <w:rFonts w:ascii="Verdana" w:hAnsi="Verdana"/>
          <w:b/>
        </w:rPr>
      </w:pPr>
      <w:r w:rsidRPr="00453226">
        <w:rPr>
          <w:rFonts w:ascii="Verdana" w:hAnsi="Verdana"/>
          <w:b/>
        </w:rPr>
        <w:t>РЕШЕНИЕ </w:t>
      </w:r>
      <w:r w:rsidRPr="00453226">
        <w:rPr>
          <w:rFonts w:ascii="Verdana" w:hAnsi="Verdana"/>
          <w:b/>
        </w:rPr>
        <w:br/>
        <w:t>№ 20-ЕП</w:t>
      </w:r>
      <w:r w:rsidRPr="00453226">
        <w:rPr>
          <w:rFonts w:ascii="Verdana" w:hAnsi="Verdana"/>
          <w:b/>
        </w:rPr>
        <w:br/>
        <w:t>Благоевград, 25.04.2019</w:t>
      </w:r>
    </w:p>
    <w:p w:rsidR="00453226" w:rsidRPr="00453226" w:rsidRDefault="00453226" w:rsidP="00011C27">
      <w:pPr>
        <w:jc w:val="both"/>
        <w:rPr>
          <w:rFonts w:ascii="Verdana" w:hAnsi="Verdana"/>
        </w:rPr>
      </w:pPr>
      <w:r w:rsidRPr="00453226">
        <w:rPr>
          <w:rFonts w:ascii="Verdana" w:hAnsi="Verdana"/>
        </w:rPr>
        <w:t xml:space="preserve">ОТНОСНО: назначаване на секционни избирателни комисии за провеждане на изборите за членове на Европейския парламент от </w:t>
      </w:r>
      <w:proofErr w:type="spellStart"/>
      <w:r w:rsidRPr="00453226">
        <w:rPr>
          <w:rFonts w:ascii="Verdana" w:hAnsi="Verdana"/>
        </w:rPr>
        <w:t>Р.България</w:t>
      </w:r>
      <w:proofErr w:type="spellEnd"/>
      <w:r w:rsidRPr="00453226">
        <w:rPr>
          <w:rFonts w:ascii="Verdana" w:hAnsi="Verdana"/>
        </w:rPr>
        <w:t xml:space="preserve"> на 26 май 2019г. в Община Хаджидимово</w:t>
      </w:r>
    </w:p>
    <w:p w:rsidR="00453226" w:rsidRPr="00453226" w:rsidRDefault="00453226" w:rsidP="00011C27">
      <w:pPr>
        <w:jc w:val="both"/>
        <w:rPr>
          <w:rFonts w:ascii="Verdana" w:hAnsi="Verdana"/>
        </w:rPr>
      </w:pPr>
      <w:r w:rsidRPr="00453226">
        <w:rPr>
          <w:rFonts w:ascii="Verdana" w:hAnsi="Verdana"/>
        </w:rPr>
        <w:t>В РИК Благоевград е постъпило писмо от Кмета на Община Хаджидимово,  заведено с вх.№106/24.04.2019г. във входящия регистър на РИК Благоевград. Към писмото са приложени всички изискуеми документи по чл.91, ал.8 от ИК:</w:t>
      </w:r>
    </w:p>
    <w:p w:rsidR="00453226" w:rsidRPr="00453226" w:rsidRDefault="00453226" w:rsidP="00011C27">
      <w:pPr>
        <w:jc w:val="both"/>
        <w:rPr>
          <w:rFonts w:ascii="Verdana" w:hAnsi="Verdana"/>
        </w:rPr>
      </w:pPr>
      <w:r w:rsidRPr="00453226">
        <w:rPr>
          <w:rFonts w:ascii="Verdana" w:hAnsi="Verdana"/>
        </w:rPr>
        <w:t> </w:t>
      </w:r>
    </w:p>
    <w:p w:rsidR="00453226" w:rsidRPr="00453226" w:rsidRDefault="00453226" w:rsidP="00011C27">
      <w:pPr>
        <w:jc w:val="both"/>
        <w:rPr>
          <w:rFonts w:ascii="Verdana" w:hAnsi="Verdana"/>
        </w:rPr>
      </w:pPr>
      <w:r w:rsidRPr="00453226">
        <w:rPr>
          <w:rFonts w:ascii="Verdana" w:hAnsi="Verdana"/>
        </w:rPr>
        <w:t>- Писмено предложение за съставите на СИК, което съдържа имената, ЕГН, длъжност в комисията, образование, специалност, партията/коалицията, която ги предлага и телефон за връзка, заедно със списък на резервни членове;</w:t>
      </w:r>
    </w:p>
    <w:p w:rsidR="00453226" w:rsidRPr="00453226" w:rsidRDefault="00453226" w:rsidP="00011C27">
      <w:pPr>
        <w:jc w:val="both"/>
        <w:rPr>
          <w:rFonts w:ascii="Verdana" w:hAnsi="Verdana"/>
        </w:rPr>
      </w:pPr>
      <w:r w:rsidRPr="00453226">
        <w:rPr>
          <w:rFonts w:ascii="Verdana" w:hAnsi="Verdana"/>
        </w:rPr>
        <w:t>- Предложения на партиите и коалициите от партии за състав на СИК;</w:t>
      </w:r>
    </w:p>
    <w:p w:rsidR="00453226" w:rsidRPr="00453226" w:rsidRDefault="00453226" w:rsidP="00011C27">
      <w:pPr>
        <w:jc w:val="both"/>
        <w:rPr>
          <w:rFonts w:ascii="Verdana" w:hAnsi="Verdana"/>
        </w:rPr>
      </w:pPr>
      <w:r w:rsidRPr="00453226">
        <w:rPr>
          <w:rFonts w:ascii="Verdana" w:hAnsi="Verdana"/>
        </w:rPr>
        <w:t>- Документи, съгласно чл.91, ал.4, т.2 и т.3 от ИК, удостоверяващи пълномощията на участниците в консултациите;</w:t>
      </w:r>
    </w:p>
    <w:p w:rsidR="00453226" w:rsidRPr="00453226" w:rsidRDefault="00453226" w:rsidP="00011C27">
      <w:pPr>
        <w:jc w:val="both"/>
        <w:rPr>
          <w:rFonts w:ascii="Verdana" w:hAnsi="Verdana"/>
        </w:rPr>
      </w:pPr>
      <w:r w:rsidRPr="00453226">
        <w:rPr>
          <w:rFonts w:ascii="Verdana" w:hAnsi="Verdana"/>
        </w:rPr>
        <w:t>- Протокол от проведените консултации и квотно разпределение на местата в СИК;</w:t>
      </w:r>
    </w:p>
    <w:p w:rsidR="00453226" w:rsidRPr="00453226" w:rsidRDefault="00453226" w:rsidP="00011C27">
      <w:pPr>
        <w:jc w:val="both"/>
        <w:rPr>
          <w:rFonts w:ascii="Verdana" w:hAnsi="Verdana"/>
        </w:rPr>
      </w:pPr>
      <w:r w:rsidRPr="00453226">
        <w:rPr>
          <w:rFonts w:ascii="Verdana" w:hAnsi="Verdana"/>
        </w:rPr>
        <w:t>- Копие от съобщението за датата, часа и мястото на провеждане на консултациите и начина на оповестяване.</w:t>
      </w:r>
    </w:p>
    <w:p w:rsidR="00453226" w:rsidRPr="00453226" w:rsidRDefault="00453226" w:rsidP="00011C27">
      <w:pPr>
        <w:jc w:val="both"/>
        <w:rPr>
          <w:rFonts w:ascii="Verdana" w:hAnsi="Verdana"/>
        </w:rPr>
      </w:pPr>
      <w:r w:rsidRPr="00453226">
        <w:rPr>
          <w:rFonts w:ascii="Verdana" w:hAnsi="Verdana"/>
        </w:rPr>
        <w:t>На консултациите са участвали представители на следните политически партии и коалиции:</w:t>
      </w:r>
    </w:p>
    <w:p w:rsidR="00453226" w:rsidRPr="00453226" w:rsidRDefault="00453226" w:rsidP="00011C27">
      <w:pPr>
        <w:jc w:val="both"/>
        <w:rPr>
          <w:rFonts w:ascii="Verdana" w:hAnsi="Verdana"/>
        </w:rPr>
      </w:pPr>
      <w:r w:rsidRPr="00453226">
        <w:rPr>
          <w:rFonts w:ascii="Verdana" w:hAnsi="Verdana"/>
        </w:rPr>
        <w:t>- ПП „Герб“;</w:t>
      </w:r>
    </w:p>
    <w:p w:rsidR="00453226" w:rsidRPr="00453226" w:rsidRDefault="00453226" w:rsidP="00011C27">
      <w:pPr>
        <w:jc w:val="both"/>
        <w:rPr>
          <w:rFonts w:ascii="Verdana" w:hAnsi="Verdana"/>
        </w:rPr>
      </w:pPr>
      <w:r w:rsidRPr="00453226">
        <w:rPr>
          <w:rFonts w:ascii="Verdana" w:hAnsi="Verdana"/>
        </w:rPr>
        <w:t>- Коалиция „БСП за България“</w:t>
      </w:r>
    </w:p>
    <w:p w:rsidR="00453226" w:rsidRPr="00453226" w:rsidRDefault="00453226" w:rsidP="00011C27">
      <w:pPr>
        <w:jc w:val="both"/>
        <w:rPr>
          <w:rFonts w:ascii="Verdana" w:hAnsi="Verdana"/>
        </w:rPr>
      </w:pPr>
      <w:r w:rsidRPr="00453226">
        <w:rPr>
          <w:rFonts w:ascii="Verdana" w:hAnsi="Verdana"/>
        </w:rPr>
        <w:t>- ПП „ДПС“;</w:t>
      </w:r>
    </w:p>
    <w:p w:rsidR="00453226" w:rsidRPr="00453226" w:rsidRDefault="00453226" w:rsidP="00011C27">
      <w:pPr>
        <w:jc w:val="both"/>
        <w:rPr>
          <w:rFonts w:ascii="Verdana" w:hAnsi="Verdana"/>
        </w:rPr>
      </w:pPr>
      <w:r w:rsidRPr="00453226">
        <w:rPr>
          <w:rFonts w:ascii="Verdana" w:hAnsi="Verdana"/>
        </w:rPr>
        <w:t>- Коалиция „Реформаторски блок“;</w:t>
      </w:r>
    </w:p>
    <w:p w:rsidR="00453226" w:rsidRPr="00453226" w:rsidRDefault="00453226" w:rsidP="00011C27">
      <w:pPr>
        <w:jc w:val="both"/>
        <w:rPr>
          <w:rFonts w:ascii="Verdana" w:hAnsi="Verdana"/>
        </w:rPr>
      </w:pPr>
      <w:r w:rsidRPr="00453226">
        <w:rPr>
          <w:rFonts w:ascii="Verdana" w:hAnsi="Verdana"/>
        </w:rPr>
        <w:lastRenderedPageBreak/>
        <w:t>- Коалиция „Обединени патриоти“;</w:t>
      </w:r>
    </w:p>
    <w:p w:rsidR="00453226" w:rsidRPr="00453226" w:rsidRDefault="00453226" w:rsidP="00011C27">
      <w:pPr>
        <w:jc w:val="both"/>
        <w:rPr>
          <w:rFonts w:ascii="Verdana" w:hAnsi="Verdana"/>
        </w:rPr>
      </w:pPr>
      <w:r w:rsidRPr="00453226">
        <w:rPr>
          <w:rFonts w:ascii="Verdana" w:hAnsi="Verdana"/>
        </w:rPr>
        <w:t xml:space="preserve">- </w:t>
      </w:r>
      <w:proofErr w:type="spellStart"/>
      <w:r w:rsidRPr="00453226">
        <w:rPr>
          <w:rFonts w:ascii="Verdana" w:hAnsi="Verdana"/>
        </w:rPr>
        <w:t>ПП„Воля</w:t>
      </w:r>
      <w:proofErr w:type="spellEnd"/>
      <w:r w:rsidRPr="00453226">
        <w:rPr>
          <w:rFonts w:ascii="Verdana" w:hAnsi="Verdana"/>
        </w:rPr>
        <w:t>“</w:t>
      </w:r>
    </w:p>
    <w:p w:rsidR="00453226" w:rsidRPr="00453226" w:rsidRDefault="00453226" w:rsidP="00011C27">
      <w:pPr>
        <w:jc w:val="both"/>
        <w:rPr>
          <w:rFonts w:ascii="Verdana" w:hAnsi="Verdana"/>
        </w:rPr>
      </w:pPr>
      <w:r w:rsidRPr="00453226">
        <w:rPr>
          <w:rFonts w:ascii="Verdana" w:hAnsi="Verdana"/>
        </w:rPr>
        <w:t>Не се явява представител на КП „България без цензура“ </w:t>
      </w:r>
    </w:p>
    <w:p w:rsidR="00453226" w:rsidRPr="00453226" w:rsidRDefault="00453226" w:rsidP="00011C27">
      <w:pPr>
        <w:jc w:val="both"/>
        <w:rPr>
          <w:rFonts w:ascii="Verdana" w:hAnsi="Verdana"/>
        </w:rPr>
      </w:pPr>
      <w:r w:rsidRPr="00453226">
        <w:rPr>
          <w:rFonts w:ascii="Verdana" w:hAnsi="Verdana"/>
        </w:rPr>
        <w:t> </w:t>
      </w:r>
    </w:p>
    <w:p w:rsidR="00453226" w:rsidRPr="00453226" w:rsidRDefault="00453226" w:rsidP="00011C27">
      <w:pPr>
        <w:jc w:val="both"/>
        <w:rPr>
          <w:rFonts w:ascii="Verdana" w:hAnsi="Verdana"/>
        </w:rPr>
      </w:pPr>
      <w:r w:rsidRPr="00453226">
        <w:rPr>
          <w:rFonts w:ascii="Verdana" w:hAnsi="Verdana"/>
        </w:rPr>
        <w:t>  При консултациите, съгласно подадените предложения от присъствалите партии и коалиции от партии  е постигнато съгласие по отношение на ръководните места и разпределението по отделни секции на членовете на СИК от квотите на ПП „ГЕРБ“, КП „БСП за България“, КП „Реформаторски блок“, КП „Обединени патриоти“,   ПП „ДПС“, ПП „Воля“.</w:t>
      </w:r>
    </w:p>
    <w:p w:rsidR="00453226" w:rsidRPr="00453226" w:rsidRDefault="00453226" w:rsidP="00011C27">
      <w:pPr>
        <w:jc w:val="both"/>
        <w:rPr>
          <w:rFonts w:ascii="Verdana" w:hAnsi="Verdana"/>
        </w:rPr>
      </w:pPr>
      <w:r w:rsidRPr="00453226">
        <w:rPr>
          <w:rFonts w:ascii="Verdana" w:hAnsi="Verdana"/>
        </w:rPr>
        <w:t>Квотите за съставите на СИК на КП „ББЦ“ – 3 /три/ места бяха разпределени без представители на коалицията, след цитирано решение 159-ЕП/12.04.2019 на ЦИК и съобразно него, проведе допълнителни консултации с присъстващите партии и коалиции за попълване на незаетите места.</w:t>
      </w:r>
    </w:p>
    <w:p w:rsidR="00453226" w:rsidRPr="00453226" w:rsidRDefault="00453226" w:rsidP="00011C27">
      <w:pPr>
        <w:jc w:val="both"/>
        <w:rPr>
          <w:rFonts w:ascii="Verdana" w:hAnsi="Verdana"/>
        </w:rPr>
      </w:pPr>
      <w:r w:rsidRPr="00453226">
        <w:rPr>
          <w:rFonts w:ascii="Verdana" w:hAnsi="Verdana"/>
        </w:rPr>
        <w:t>Предвид горното и на основание чл.72, ал.1,т.4 във връзка с чл. 89, ал.1, във връзка с чл. 91, ал.11 от Изборния кодекс и във връзка с Решение N:150-ЕП/ 11.04.2019 на ЦИК , при спазване на законоустановения кворум, Районната избирателна комисия-Благоевград</w:t>
      </w:r>
    </w:p>
    <w:p w:rsidR="00453226" w:rsidRPr="00453226" w:rsidRDefault="00453226" w:rsidP="00011C27">
      <w:pPr>
        <w:jc w:val="both"/>
        <w:rPr>
          <w:rFonts w:ascii="Verdana" w:hAnsi="Verdana"/>
        </w:rPr>
      </w:pPr>
      <w:r w:rsidRPr="00453226">
        <w:rPr>
          <w:rFonts w:ascii="Verdana" w:hAnsi="Verdana"/>
        </w:rPr>
        <w:t> </w:t>
      </w:r>
    </w:p>
    <w:p w:rsidR="00453226" w:rsidRPr="00453226" w:rsidRDefault="00453226" w:rsidP="00011C27">
      <w:pPr>
        <w:jc w:val="center"/>
        <w:rPr>
          <w:rFonts w:ascii="Verdana" w:hAnsi="Verdana"/>
        </w:rPr>
      </w:pPr>
      <w:r w:rsidRPr="00011C27">
        <w:rPr>
          <w:rFonts w:ascii="Verdana" w:hAnsi="Verdana"/>
          <w:b/>
        </w:rPr>
        <w:t>РЕШИ</w:t>
      </w:r>
      <w:r w:rsidRPr="00011C27">
        <w:rPr>
          <w:rFonts w:ascii="Verdana" w:hAnsi="Verdana"/>
        </w:rPr>
        <w:t>:</w:t>
      </w:r>
    </w:p>
    <w:p w:rsidR="00453226" w:rsidRPr="00453226" w:rsidRDefault="00453226" w:rsidP="00011C27">
      <w:pPr>
        <w:jc w:val="both"/>
        <w:rPr>
          <w:rFonts w:ascii="Verdana" w:hAnsi="Verdana"/>
        </w:rPr>
      </w:pPr>
      <w:r w:rsidRPr="00453226">
        <w:rPr>
          <w:rFonts w:ascii="Verdana" w:hAnsi="Verdana"/>
        </w:rPr>
        <w:t>І. Назначава съставът на секционните избирателни комисии на територията на Община Хаджидимово съгласно Приложение 1, което е неразделна част от настоящото решение.</w:t>
      </w:r>
    </w:p>
    <w:p w:rsidR="00453226" w:rsidRPr="00453226" w:rsidRDefault="00453226" w:rsidP="00011C27">
      <w:pPr>
        <w:jc w:val="both"/>
        <w:rPr>
          <w:rFonts w:ascii="Verdana" w:hAnsi="Verdana"/>
        </w:rPr>
      </w:pPr>
      <w:r w:rsidRPr="00453226">
        <w:rPr>
          <w:rFonts w:ascii="Verdana" w:hAnsi="Verdana"/>
        </w:rPr>
        <w:t>На назначените членове на СИК да се издаде Удостоверение – Приложение №26-ЕП.</w:t>
      </w:r>
    </w:p>
    <w:p w:rsidR="00453226" w:rsidRPr="00453226" w:rsidRDefault="00453226" w:rsidP="00011C27">
      <w:pPr>
        <w:jc w:val="both"/>
        <w:rPr>
          <w:rFonts w:ascii="Verdana" w:hAnsi="Verdana"/>
        </w:rPr>
      </w:pPr>
      <w:r w:rsidRPr="00453226">
        <w:rPr>
          <w:rFonts w:ascii="Verdana" w:hAnsi="Verdana"/>
        </w:rPr>
        <w:t>ІІ. Утвърждава списък на резервните членове на СИК съгласно Приложение 2, което е неразделна част от настоящото решение.</w:t>
      </w:r>
    </w:p>
    <w:p w:rsidR="00453226" w:rsidRPr="00453226" w:rsidRDefault="00453226" w:rsidP="00011C27">
      <w:pPr>
        <w:jc w:val="both"/>
        <w:rPr>
          <w:rFonts w:ascii="Verdana" w:hAnsi="Verdana"/>
        </w:rPr>
      </w:pPr>
      <w:r w:rsidRPr="00453226">
        <w:rPr>
          <w:rFonts w:ascii="Verdana" w:hAnsi="Verdana"/>
        </w:rPr>
        <w:t>Решението бе взето единодушно в  18:10 часа.</w:t>
      </w:r>
    </w:p>
    <w:p w:rsidR="00011C27" w:rsidRDefault="00011C27" w:rsidP="00011C27">
      <w:pPr>
        <w:jc w:val="both"/>
        <w:rPr>
          <w:rFonts w:ascii="Verdana" w:hAnsi="Verdana"/>
        </w:rPr>
      </w:pPr>
    </w:p>
    <w:p w:rsidR="00011C27" w:rsidRDefault="00011C27" w:rsidP="00011C27">
      <w:pPr>
        <w:jc w:val="both"/>
        <w:rPr>
          <w:rFonts w:ascii="Verdana" w:hAnsi="Verdana"/>
        </w:rPr>
      </w:pPr>
      <w:r>
        <w:rPr>
          <w:rFonts w:ascii="Verdana" w:hAnsi="Verdana"/>
        </w:rPr>
        <w:t>Следващо Решение:</w:t>
      </w:r>
    </w:p>
    <w:p w:rsidR="004B5F3A" w:rsidRPr="004B5F3A" w:rsidRDefault="004B5F3A" w:rsidP="004B5F3A">
      <w:pPr>
        <w:jc w:val="both"/>
        <w:rPr>
          <w:rFonts w:ascii="Verdana" w:hAnsi="Verdana"/>
        </w:rPr>
      </w:pPr>
    </w:p>
    <w:p w:rsidR="00CE7473" w:rsidRPr="00CE7473" w:rsidRDefault="00CE7473" w:rsidP="00F14666">
      <w:pPr>
        <w:jc w:val="center"/>
        <w:rPr>
          <w:rFonts w:ascii="Verdana" w:hAnsi="Verdana"/>
          <w:b/>
        </w:rPr>
      </w:pPr>
      <w:r w:rsidRPr="00CE7473">
        <w:rPr>
          <w:rFonts w:ascii="Verdana" w:hAnsi="Verdana"/>
          <w:b/>
        </w:rPr>
        <w:t>РЕШЕНИЕ </w:t>
      </w:r>
      <w:r w:rsidRPr="00CE7473">
        <w:rPr>
          <w:rFonts w:ascii="Verdana" w:hAnsi="Verdana"/>
          <w:b/>
        </w:rPr>
        <w:br/>
        <w:t>№ 21-ЕП</w:t>
      </w:r>
      <w:r w:rsidRPr="00CE7473">
        <w:rPr>
          <w:rFonts w:ascii="Verdana" w:hAnsi="Verdana"/>
          <w:b/>
        </w:rPr>
        <w:br/>
        <w:t>Благоевград, 25.04.2019</w:t>
      </w:r>
    </w:p>
    <w:p w:rsidR="00CE7473" w:rsidRPr="00CE7473" w:rsidRDefault="00CE7473" w:rsidP="00F14666">
      <w:pPr>
        <w:jc w:val="both"/>
        <w:rPr>
          <w:rFonts w:ascii="Verdana" w:hAnsi="Verdana"/>
        </w:rPr>
      </w:pPr>
      <w:r w:rsidRPr="00CE7473">
        <w:rPr>
          <w:rFonts w:ascii="Verdana" w:hAnsi="Verdana"/>
        </w:rPr>
        <w:t xml:space="preserve">ОТНОСНО: назначаване на секционни избирателни комисии за провеждане на изборите за членове на Европейския парламент от </w:t>
      </w:r>
      <w:proofErr w:type="spellStart"/>
      <w:r w:rsidRPr="00CE7473">
        <w:rPr>
          <w:rFonts w:ascii="Verdana" w:hAnsi="Verdana"/>
        </w:rPr>
        <w:t>Р.България</w:t>
      </w:r>
      <w:proofErr w:type="spellEnd"/>
      <w:r w:rsidRPr="00CE7473">
        <w:rPr>
          <w:rFonts w:ascii="Verdana" w:hAnsi="Verdana"/>
        </w:rPr>
        <w:t xml:space="preserve"> на 26 май 2019г. в Община Кресна</w:t>
      </w:r>
    </w:p>
    <w:p w:rsidR="00CE7473" w:rsidRPr="00CE7473" w:rsidRDefault="00CE7473" w:rsidP="00F14666">
      <w:pPr>
        <w:jc w:val="both"/>
        <w:rPr>
          <w:rFonts w:ascii="Verdana" w:hAnsi="Verdana"/>
        </w:rPr>
      </w:pPr>
      <w:r w:rsidRPr="00CE7473">
        <w:rPr>
          <w:rFonts w:ascii="Verdana" w:hAnsi="Verdana"/>
        </w:rPr>
        <w:t>В РИК Благоевград е постъпило писмо от Кмета на Община Кресна,  заведено с вх.№107/24.04.2019г. във входящия регистър на РИК Благоевград. Към писмото са приложени всички изискуеми документи по чл.91, ал.8 от ИК:</w:t>
      </w:r>
    </w:p>
    <w:p w:rsidR="00CE7473" w:rsidRPr="00CE7473" w:rsidRDefault="00CE7473" w:rsidP="00F14666">
      <w:pPr>
        <w:jc w:val="both"/>
        <w:rPr>
          <w:rFonts w:ascii="Verdana" w:hAnsi="Verdana"/>
        </w:rPr>
      </w:pPr>
      <w:r w:rsidRPr="00CE7473">
        <w:rPr>
          <w:rFonts w:ascii="Verdana" w:hAnsi="Verdana"/>
        </w:rPr>
        <w:lastRenderedPageBreak/>
        <w:t> </w:t>
      </w:r>
    </w:p>
    <w:p w:rsidR="00CE7473" w:rsidRPr="00CE7473" w:rsidRDefault="00CE7473" w:rsidP="00F14666">
      <w:pPr>
        <w:jc w:val="both"/>
        <w:rPr>
          <w:rFonts w:ascii="Verdana" w:hAnsi="Verdana"/>
        </w:rPr>
      </w:pPr>
      <w:r w:rsidRPr="00CE7473">
        <w:rPr>
          <w:rFonts w:ascii="Verdana" w:hAnsi="Verdana"/>
        </w:rPr>
        <w:t>- Писмено предложение за съставите на СИК, което съдържа имената, ЕГН, длъжност в комисията, образование, специалност, партията/коалицията, която ги предлага и телефон за връзка, заедно със списък на резервни членове;</w:t>
      </w:r>
    </w:p>
    <w:p w:rsidR="00CE7473" w:rsidRPr="00CE7473" w:rsidRDefault="00CE7473" w:rsidP="00F14666">
      <w:pPr>
        <w:jc w:val="both"/>
        <w:rPr>
          <w:rFonts w:ascii="Verdana" w:hAnsi="Verdana"/>
        </w:rPr>
      </w:pPr>
      <w:r w:rsidRPr="00CE7473">
        <w:rPr>
          <w:rFonts w:ascii="Verdana" w:hAnsi="Verdana"/>
        </w:rPr>
        <w:t>- Предложения на партиите и коалициите от партии за състав на СИК;</w:t>
      </w:r>
    </w:p>
    <w:p w:rsidR="00CE7473" w:rsidRPr="00CE7473" w:rsidRDefault="00CE7473" w:rsidP="00F14666">
      <w:pPr>
        <w:jc w:val="both"/>
        <w:rPr>
          <w:rFonts w:ascii="Verdana" w:hAnsi="Verdana"/>
        </w:rPr>
      </w:pPr>
      <w:r w:rsidRPr="00CE7473">
        <w:rPr>
          <w:rFonts w:ascii="Verdana" w:hAnsi="Verdana"/>
        </w:rPr>
        <w:t>- Документи, съгласно чл.91, ал.4, т.2 и т.3 от ИК, удостоверяващи пълномощията на участниците в консултациите;</w:t>
      </w:r>
    </w:p>
    <w:p w:rsidR="00CE7473" w:rsidRPr="00CE7473" w:rsidRDefault="00CE7473" w:rsidP="00F14666">
      <w:pPr>
        <w:jc w:val="both"/>
        <w:rPr>
          <w:rFonts w:ascii="Verdana" w:hAnsi="Verdana"/>
        </w:rPr>
      </w:pPr>
      <w:r w:rsidRPr="00CE7473">
        <w:rPr>
          <w:rFonts w:ascii="Verdana" w:hAnsi="Verdana"/>
        </w:rPr>
        <w:t>- Протокол от проведените консултации и квотно разпределение на местата в СИК;</w:t>
      </w:r>
    </w:p>
    <w:p w:rsidR="00CE7473" w:rsidRPr="00CE7473" w:rsidRDefault="00CE7473" w:rsidP="00F14666">
      <w:pPr>
        <w:jc w:val="both"/>
        <w:rPr>
          <w:rFonts w:ascii="Verdana" w:hAnsi="Verdana"/>
        </w:rPr>
      </w:pPr>
      <w:r w:rsidRPr="00CE7473">
        <w:rPr>
          <w:rFonts w:ascii="Verdana" w:hAnsi="Verdana"/>
        </w:rPr>
        <w:t>- Копие от съобщението за датата, часа и мястото на провеждане на консултациите и начина на оповестяване.</w:t>
      </w:r>
    </w:p>
    <w:p w:rsidR="00CE7473" w:rsidRPr="00CE7473" w:rsidRDefault="00CE7473" w:rsidP="00F14666">
      <w:pPr>
        <w:jc w:val="both"/>
        <w:rPr>
          <w:rFonts w:ascii="Verdana" w:hAnsi="Verdana"/>
        </w:rPr>
      </w:pPr>
      <w:r w:rsidRPr="00CE7473">
        <w:rPr>
          <w:rFonts w:ascii="Verdana" w:hAnsi="Verdana"/>
        </w:rPr>
        <w:t>На консултациите са участвали представители на следните политически партии и коалиции:</w:t>
      </w:r>
    </w:p>
    <w:p w:rsidR="00CE7473" w:rsidRPr="00CE7473" w:rsidRDefault="00CE7473" w:rsidP="00F14666">
      <w:pPr>
        <w:jc w:val="both"/>
        <w:rPr>
          <w:rFonts w:ascii="Verdana" w:hAnsi="Verdana"/>
        </w:rPr>
      </w:pPr>
      <w:r w:rsidRPr="00CE7473">
        <w:rPr>
          <w:rFonts w:ascii="Verdana" w:hAnsi="Verdana"/>
        </w:rPr>
        <w:t>- ПП „Герб“;</w:t>
      </w:r>
    </w:p>
    <w:p w:rsidR="00CE7473" w:rsidRPr="00CE7473" w:rsidRDefault="00CE7473" w:rsidP="00F14666">
      <w:pPr>
        <w:jc w:val="both"/>
        <w:rPr>
          <w:rFonts w:ascii="Verdana" w:hAnsi="Verdana"/>
        </w:rPr>
      </w:pPr>
      <w:r w:rsidRPr="00CE7473">
        <w:rPr>
          <w:rFonts w:ascii="Verdana" w:hAnsi="Verdana"/>
        </w:rPr>
        <w:t>- Коалиция „БСП за България“</w:t>
      </w:r>
    </w:p>
    <w:p w:rsidR="00CE7473" w:rsidRPr="00CE7473" w:rsidRDefault="00CE7473" w:rsidP="00F14666">
      <w:pPr>
        <w:jc w:val="both"/>
        <w:rPr>
          <w:rFonts w:ascii="Verdana" w:hAnsi="Verdana"/>
        </w:rPr>
      </w:pPr>
      <w:r w:rsidRPr="00CE7473">
        <w:rPr>
          <w:rFonts w:ascii="Verdana" w:hAnsi="Verdana"/>
        </w:rPr>
        <w:t>- ПП „ДПС“;</w:t>
      </w:r>
    </w:p>
    <w:p w:rsidR="00CE7473" w:rsidRPr="00CE7473" w:rsidRDefault="00CE7473" w:rsidP="00F14666">
      <w:pPr>
        <w:jc w:val="both"/>
        <w:rPr>
          <w:rFonts w:ascii="Verdana" w:hAnsi="Verdana"/>
        </w:rPr>
      </w:pPr>
      <w:r w:rsidRPr="00CE7473">
        <w:rPr>
          <w:rFonts w:ascii="Verdana" w:hAnsi="Verdana"/>
        </w:rPr>
        <w:t>- Коалиция „Реформаторски блок“;</w:t>
      </w:r>
    </w:p>
    <w:p w:rsidR="00CE7473" w:rsidRPr="00CE7473" w:rsidRDefault="00CE7473" w:rsidP="00F14666">
      <w:pPr>
        <w:jc w:val="both"/>
        <w:rPr>
          <w:rFonts w:ascii="Verdana" w:hAnsi="Verdana"/>
        </w:rPr>
      </w:pPr>
      <w:r w:rsidRPr="00CE7473">
        <w:rPr>
          <w:rFonts w:ascii="Verdana" w:hAnsi="Verdana"/>
        </w:rPr>
        <w:t>- Коалиция „Обединени патриоти“;</w:t>
      </w:r>
    </w:p>
    <w:p w:rsidR="00CE7473" w:rsidRPr="00CE7473" w:rsidRDefault="00CE7473" w:rsidP="00F14666">
      <w:pPr>
        <w:jc w:val="both"/>
        <w:rPr>
          <w:rFonts w:ascii="Verdana" w:hAnsi="Verdana"/>
        </w:rPr>
      </w:pPr>
      <w:r w:rsidRPr="00CE7473">
        <w:rPr>
          <w:rFonts w:ascii="Verdana" w:hAnsi="Verdana"/>
        </w:rPr>
        <w:t xml:space="preserve">- </w:t>
      </w:r>
      <w:proofErr w:type="spellStart"/>
      <w:r w:rsidRPr="00CE7473">
        <w:rPr>
          <w:rFonts w:ascii="Verdana" w:hAnsi="Verdana"/>
        </w:rPr>
        <w:t>ПП„Воля</w:t>
      </w:r>
      <w:proofErr w:type="spellEnd"/>
      <w:r w:rsidRPr="00CE7473">
        <w:rPr>
          <w:rFonts w:ascii="Verdana" w:hAnsi="Verdana"/>
        </w:rPr>
        <w:t>“</w:t>
      </w:r>
    </w:p>
    <w:p w:rsidR="00CE7473" w:rsidRPr="00CE7473" w:rsidRDefault="00CE7473" w:rsidP="00F14666">
      <w:pPr>
        <w:jc w:val="both"/>
        <w:rPr>
          <w:rFonts w:ascii="Verdana" w:hAnsi="Verdana"/>
        </w:rPr>
      </w:pPr>
      <w:r w:rsidRPr="00CE7473">
        <w:rPr>
          <w:rFonts w:ascii="Verdana" w:hAnsi="Verdana"/>
        </w:rPr>
        <w:t>- КП „ББЦ“</w:t>
      </w:r>
    </w:p>
    <w:p w:rsidR="00CE7473" w:rsidRPr="00CE7473" w:rsidRDefault="00CE7473" w:rsidP="00F14666">
      <w:pPr>
        <w:jc w:val="both"/>
        <w:rPr>
          <w:rFonts w:ascii="Verdana" w:hAnsi="Verdana"/>
        </w:rPr>
      </w:pPr>
      <w:r w:rsidRPr="00CE7473">
        <w:rPr>
          <w:rFonts w:ascii="Verdana" w:hAnsi="Verdana"/>
        </w:rPr>
        <w:t> При консултациите, съгласно подадените предложения от присъствалите партии и коалиции от партии  е постигнато съгласие по отношение на ръководните места и разпределението по отделни секции на членовете на СИК от квотите на ПП „ГЕРБ“, КП „БСП за България“, КП „Реформаторски блок“, КП „Обединени патриоти“, КП „ББЦ“  ПП „ДПС“, ПП „Воля“.</w:t>
      </w:r>
    </w:p>
    <w:p w:rsidR="00CE7473" w:rsidRPr="00CE7473" w:rsidRDefault="00CE7473" w:rsidP="00F14666">
      <w:pPr>
        <w:jc w:val="both"/>
        <w:rPr>
          <w:rFonts w:ascii="Verdana" w:hAnsi="Verdana"/>
        </w:rPr>
      </w:pPr>
      <w:r w:rsidRPr="00CE7473">
        <w:rPr>
          <w:rFonts w:ascii="Verdana" w:hAnsi="Verdana"/>
        </w:rPr>
        <w:t> </w:t>
      </w:r>
    </w:p>
    <w:p w:rsidR="00CE7473" w:rsidRPr="00CE7473" w:rsidRDefault="00CE7473" w:rsidP="00F14666">
      <w:pPr>
        <w:jc w:val="both"/>
        <w:rPr>
          <w:rFonts w:ascii="Verdana" w:hAnsi="Verdana"/>
        </w:rPr>
      </w:pPr>
      <w:r w:rsidRPr="00CE7473">
        <w:rPr>
          <w:rFonts w:ascii="Verdana" w:hAnsi="Verdana"/>
        </w:rPr>
        <w:t>Предвид горното и на основание чл.72, ал.1,т.4 във връзка с чл. 89, ал.1, във връзка с чл. 91, ал.11 от Изборния кодекс и във връзка с Решение N:150-ЕП/ 11.04.2019 на ЦИК , при спазване на законоустановения кворум, Районната избирателна комисия-Благоевград</w:t>
      </w:r>
    </w:p>
    <w:p w:rsidR="00CE7473" w:rsidRPr="00CE7473" w:rsidRDefault="00CE7473" w:rsidP="00F14666">
      <w:pPr>
        <w:jc w:val="both"/>
        <w:rPr>
          <w:rFonts w:ascii="Verdana" w:hAnsi="Verdana"/>
        </w:rPr>
      </w:pPr>
      <w:r w:rsidRPr="00CE7473">
        <w:rPr>
          <w:rFonts w:ascii="Verdana" w:hAnsi="Verdana"/>
        </w:rPr>
        <w:t> </w:t>
      </w:r>
    </w:p>
    <w:p w:rsidR="00CE7473" w:rsidRPr="00CE7473" w:rsidRDefault="00CE7473" w:rsidP="00F14666">
      <w:pPr>
        <w:jc w:val="center"/>
        <w:rPr>
          <w:rFonts w:ascii="Verdana" w:hAnsi="Verdana"/>
        </w:rPr>
      </w:pPr>
      <w:r w:rsidRPr="00F14666">
        <w:rPr>
          <w:rFonts w:ascii="Verdana" w:hAnsi="Verdana"/>
          <w:b/>
        </w:rPr>
        <w:t>РЕШИ</w:t>
      </w:r>
      <w:r w:rsidRPr="00F14666">
        <w:rPr>
          <w:rFonts w:ascii="Verdana" w:hAnsi="Verdana"/>
        </w:rPr>
        <w:t>:</w:t>
      </w:r>
    </w:p>
    <w:p w:rsidR="00CE7473" w:rsidRPr="00CE7473" w:rsidRDefault="00CE7473" w:rsidP="00F14666">
      <w:pPr>
        <w:jc w:val="both"/>
        <w:rPr>
          <w:rFonts w:ascii="Verdana" w:hAnsi="Verdana"/>
        </w:rPr>
      </w:pPr>
      <w:r w:rsidRPr="00CE7473">
        <w:rPr>
          <w:rFonts w:ascii="Verdana" w:hAnsi="Verdana"/>
        </w:rPr>
        <w:t>І. Назначава съставът на секционните избирателни комисии на територията на Община Кресна съгласно Приложение 1, което е неразделна част от настоящото решение.</w:t>
      </w:r>
    </w:p>
    <w:p w:rsidR="00CE7473" w:rsidRPr="00CE7473" w:rsidRDefault="00CE7473" w:rsidP="00F14666">
      <w:pPr>
        <w:jc w:val="both"/>
        <w:rPr>
          <w:rFonts w:ascii="Verdana" w:hAnsi="Verdana"/>
        </w:rPr>
      </w:pPr>
      <w:r w:rsidRPr="00CE7473">
        <w:rPr>
          <w:rFonts w:ascii="Verdana" w:hAnsi="Verdana"/>
        </w:rPr>
        <w:t>На назначените членове на СИК да се издаде Удостоверение – Приложение №26-ЕП.</w:t>
      </w:r>
    </w:p>
    <w:p w:rsidR="00CE7473" w:rsidRPr="00CE7473" w:rsidRDefault="00CE7473" w:rsidP="00F14666">
      <w:pPr>
        <w:jc w:val="both"/>
        <w:rPr>
          <w:rFonts w:ascii="Verdana" w:hAnsi="Verdana"/>
        </w:rPr>
      </w:pPr>
      <w:r w:rsidRPr="00CE7473">
        <w:rPr>
          <w:rFonts w:ascii="Verdana" w:hAnsi="Verdana"/>
        </w:rPr>
        <w:lastRenderedPageBreak/>
        <w:t>ІІ. Утвърждава списък на резервните членове на СИК съгласно Приложение 2, което е неразделна част от настоящото решение.</w:t>
      </w:r>
    </w:p>
    <w:p w:rsidR="00CE7473" w:rsidRPr="00CE7473" w:rsidRDefault="00CE7473" w:rsidP="00F14666">
      <w:pPr>
        <w:jc w:val="both"/>
        <w:rPr>
          <w:rFonts w:ascii="Verdana" w:hAnsi="Verdana"/>
        </w:rPr>
      </w:pPr>
      <w:r w:rsidRPr="00CE7473">
        <w:rPr>
          <w:rFonts w:ascii="Verdana" w:hAnsi="Verdana"/>
        </w:rPr>
        <w:t>Решението бе взето единодушно в 18:15 часа.</w:t>
      </w:r>
    </w:p>
    <w:p w:rsidR="004B5F3A" w:rsidRDefault="004B5F3A" w:rsidP="008C7DFF">
      <w:pPr>
        <w:jc w:val="both"/>
        <w:rPr>
          <w:rFonts w:ascii="Verdana" w:hAnsi="Verdana"/>
        </w:rPr>
      </w:pPr>
    </w:p>
    <w:p w:rsidR="00CE7473" w:rsidRDefault="00CE7473" w:rsidP="00CE7473">
      <w:pPr>
        <w:jc w:val="both"/>
        <w:rPr>
          <w:rFonts w:ascii="Verdana" w:hAnsi="Verdana"/>
        </w:rPr>
      </w:pPr>
      <w:r>
        <w:rPr>
          <w:rFonts w:ascii="Verdana" w:hAnsi="Verdana"/>
        </w:rPr>
        <w:t>Следващо Решение:</w:t>
      </w:r>
    </w:p>
    <w:p w:rsidR="00F14666" w:rsidRPr="00F14666" w:rsidRDefault="00F14666" w:rsidP="00F14666">
      <w:pPr>
        <w:jc w:val="center"/>
        <w:rPr>
          <w:rFonts w:ascii="Verdana" w:hAnsi="Verdana"/>
          <w:b/>
        </w:rPr>
      </w:pPr>
      <w:r w:rsidRPr="00F14666">
        <w:rPr>
          <w:rFonts w:ascii="Verdana" w:hAnsi="Verdana"/>
          <w:b/>
        </w:rPr>
        <w:t>РЕШЕНИЕ </w:t>
      </w:r>
      <w:r w:rsidRPr="00F14666">
        <w:rPr>
          <w:rFonts w:ascii="Verdana" w:hAnsi="Verdana"/>
          <w:b/>
        </w:rPr>
        <w:br/>
        <w:t>№ 22-ЕП</w:t>
      </w:r>
      <w:r w:rsidRPr="00F14666">
        <w:rPr>
          <w:rFonts w:ascii="Verdana" w:hAnsi="Verdana"/>
          <w:b/>
        </w:rPr>
        <w:br/>
        <w:t>Благоевград, 25.04.2019</w:t>
      </w:r>
    </w:p>
    <w:p w:rsidR="00F14666" w:rsidRPr="00F14666" w:rsidRDefault="00F14666" w:rsidP="00F14666">
      <w:pPr>
        <w:jc w:val="both"/>
        <w:rPr>
          <w:rFonts w:ascii="Verdana" w:hAnsi="Verdana"/>
        </w:rPr>
      </w:pPr>
      <w:r w:rsidRPr="00F14666">
        <w:rPr>
          <w:rFonts w:ascii="Verdana" w:hAnsi="Verdana"/>
        </w:rPr>
        <w:t>ОТНОСНО: назначаване на секционни избирателни комисии за провеждане на изборите за членове на Европейския парламент от Р. България на 26 май 2019 г. в Община Белица</w:t>
      </w:r>
    </w:p>
    <w:p w:rsidR="00F14666" w:rsidRPr="00F14666" w:rsidRDefault="00F14666" w:rsidP="00F14666">
      <w:pPr>
        <w:jc w:val="both"/>
        <w:rPr>
          <w:rFonts w:ascii="Verdana" w:hAnsi="Verdana"/>
        </w:rPr>
      </w:pPr>
      <w:r w:rsidRPr="00F14666">
        <w:rPr>
          <w:rFonts w:ascii="Verdana" w:hAnsi="Verdana"/>
        </w:rPr>
        <w:t>В РИК Благоевград е постъпило писмо от Кмета на Община Белица,  заведено с вх.№108/24.04.2019г. във входящия регистър на РИК Благоевград. Към писмото са приложени всички изискуеми документи по чл.91, ал.8 от ИК:</w:t>
      </w:r>
    </w:p>
    <w:p w:rsidR="00F14666" w:rsidRPr="00F14666" w:rsidRDefault="00F14666" w:rsidP="00F14666">
      <w:pPr>
        <w:jc w:val="both"/>
        <w:rPr>
          <w:rFonts w:ascii="Verdana" w:hAnsi="Verdana"/>
        </w:rPr>
      </w:pPr>
      <w:r w:rsidRPr="00F14666">
        <w:rPr>
          <w:rFonts w:ascii="Verdana" w:hAnsi="Verdana"/>
        </w:rPr>
        <w:t> </w:t>
      </w:r>
    </w:p>
    <w:p w:rsidR="00F14666" w:rsidRPr="00F14666" w:rsidRDefault="00F14666" w:rsidP="00F14666">
      <w:pPr>
        <w:jc w:val="both"/>
        <w:rPr>
          <w:rFonts w:ascii="Verdana" w:hAnsi="Verdana"/>
        </w:rPr>
      </w:pPr>
      <w:r w:rsidRPr="00F14666">
        <w:rPr>
          <w:rFonts w:ascii="Verdana" w:hAnsi="Verdana"/>
        </w:rPr>
        <w:t>- Писмено предложение за съставите на СИК, което съдържа имената, ЕГН, длъжност в комисията, образование, специалност, партията/коалицията, която ги предлага и телефон за връзка, заедно със списък на резервни членове;</w:t>
      </w:r>
    </w:p>
    <w:p w:rsidR="00F14666" w:rsidRPr="00F14666" w:rsidRDefault="00F14666" w:rsidP="00F14666">
      <w:pPr>
        <w:jc w:val="both"/>
        <w:rPr>
          <w:rFonts w:ascii="Verdana" w:hAnsi="Verdana"/>
        </w:rPr>
      </w:pPr>
      <w:r w:rsidRPr="00F14666">
        <w:rPr>
          <w:rFonts w:ascii="Verdana" w:hAnsi="Verdana"/>
        </w:rPr>
        <w:t>- Предложения на партиите и коалициите от партии за състав на СИК;</w:t>
      </w:r>
    </w:p>
    <w:p w:rsidR="00F14666" w:rsidRPr="00F14666" w:rsidRDefault="00F14666" w:rsidP="00F14666">
      <w:pPr>
        <w:jc w:val="both"/>
        <w:rPr>
          <w:rFonts w:ascii="Verdana" w:hAnsi="Verdana"/>
        </w:rPr>
      </w:pPr>
      <w:r w:rsidRPr="00F14666">
        <w:rPr>
          <w:rFonts w:ascii="Verdana" w:hAnsi="Verdana"/>
        </w:rPr>
        <w:t>- Документи, съгласно чл.91, ал.4, т.2 и т.3 от ИК, удостоверяващи пълномощията на участниците в консултациите;</w:t>
      </w:r>
    </w:p>
    <w:p w:rsidR="00F14666" w:rsidRPr="00F14666" w:rsidRDefault="00F14666" w:rsidP="00F14666">
      <w:pPr>
        <w:jc w:val="both"/>
        <w:rPr>
          <w:rFonts w:ascii="Verdana" w:hAnsi="Verdana"/>
        </w:rPr>
      </w:pPr>
      <w:r w:rsidRPr="00F14666">
        <w:rPr>
          <w:rFonts w:ascii="Verdana" w:hAnsi="Verdana"/>
        </w:rPr>
        <w:t>- Протокол от проведените консултации и квотно разпределение на местата в СИК;</w:t>
      </w:r>
    </w:p>
    <w:p w:rsidR="00F14666" w:rsidRPr="00F14666" w:rsidRDefault="00F14666" w:rsidP="00F14666">
      <w:pPr>
        <w:jc w:val="both"/>
        <w:rPr>
          <w:rFonts w:ascii="Verdana" w:hAnsi="Verdana"/>
        </w:rPr>
      </w:pPr>
      <w:r w:rsidRPr="00F14666">
        <w:rPr>
          <w:rFonts w:ascii="Verdana" w:hAnsi="Verdana"/>
        </w:rPr>
        <w:t>- Копие от съобщението за датата, часа и мястото на провеждане на консултациите и начина на оповестяване.</w:t>
      </w:r>
    </w:p>
    <w:p w:rsidR="00F14666" w:rsidRPr="00F14666" w:rsidRDefault="00F14666" w:rsidP="00F14666">
      <w:pPr>
        <w:jc w:val="both"/>
        <w:rPr>
          <w:rFonts w:ascii="Verdana" w:hAnsi="Verdana"/>
        </w:rPr>
      </w:pPr>
      <w:r w:rsidRPr="00F14666">
        <w:rPr>
          <w:rFonts w:ascii="Verdana" w:hAnsi="Verdana"/>
        </w:rPr>
        <w:t>На консултациите са участвали представители на следните политически партии и коалиции:</w:t>
      </w:r>
    </w:p>
    <w:p w:rsidR="00F14666" w:rsidRPr="00F14666" w:rsidRDefault="00F14666" w:rsidP="00F14666">
      <w:pPr>
        <w:jc w:val="both"/>
        <w:rPr>
          <w:rFonts w:ascii="Verdana" w:hAnsi="Verdana"/>
        </w:rPr>
      </w:pPr>
      <w:r w:rsidRPr="00F14666">
        <w:rPr>
          <w:rFonts w:ascii="Verdana" w:hAnsi="Verdana"/>
        </w:rPr>
        <w:t>- ПП „Герб“;</w:t>
      </w:r>
    </w:p>
    <w:p w:rsidR="00F14666" w:rsidRPr="00F14666" w:rsidRDefault="00F14666" w:rsidP="00F14666">
      <w:pPr>
        <w:jc w:val="both"/>
        <w:rPr>
          <w:rFonts w:ascii="Verdana" w:hAnsi="Verdana"/>
        </w:rPr>
      </w:pPr>
      <w:r w:rsidRPr="00F14666">
        <w:rPr>
          <w:rFonts w:ascii="Verdana" w:hAnsi="Verdana"/>
        </w:rPr>
        <w:t>- Коалиция „БСП за България“</w:t>
      </w:r>
    </w:p>
    <w:p w:rsidR="00F14666" w:rsidRPr="00F14666" w:rsidRDefault="00F14666" w:rsidP="00F14666">
      <w:pPr>
        <w:jc w:val="both"/>
        <w:rPr>
          <w:rFonts w:ascii="Verdana" w:hAnsi="Verdana"/>
        </w:rPr>
      </w:pPr>
      <w:r w:rsidRPr="00F14666">
        <w:rPr>
          <w:rFonts w:ascii="Verdana" w:hAnsi="Verdana"/>
        </w:rPr>
        <w:t>- ПП „ДПС“;</w:t>
      </w:r>
    </w:p>
    <w:p w:rsidR="00F14666" w:rsidRPr="00F14666" w:rsidRDefault="00F14666" w:rsidP="00F14666">
      <w:pPr>
        <w:jc w:val="both"/>
        <w:rPr>
          <w:rFonts w:ascii="Verdana" w:hAnsi="Verdana"/>
        </w:rPr>
      </w:pPr>
      <w:r w:rsidRPr="00F14666">
        <w:rPr>
          <w:rFonts w:ascii="Verdana" w:hAnsi="Verdana"/>
        </w:rPr>
        <w:t>- Коалиция „Реформаторски блок“;</w:t>
      </w:r>
    </w:p>
    <w:p w:rsidR="00F14666" w:rsidRPr="00F14666" w:rsidRDefault="00F14666" w:rsidP="00F14666">
      <w:pPr>
        <w:jc w:val="both"/>
        <w:rPr>
          <w:rFonts w:ascii="Verdana" w:hAnsi="Verdana"/>
        </w:rPr>
      </w:pPr>
      <w:r w:rsidRPr="00F14666">
        <w:rPr>
          <w:rFonts w:ascii="Verdana" w:hAnsi="Verdana"/>
        </w:rPr>
        <w:t>- Коалиция „Обединени патриоти“;</w:t>
      </w:r>
    </w:p>
    <w:p w:rsidR="00F14666" w:rsidRPr="00F14666" w:rsidRDefault="00F14666" w:rsidP="00F14666">
      <w:pPr>
        <w:jc w:val="both"/>
        <w:rPr>
          <w:rFonts w:ascii="Verdana" w:hAnsi="Verdana"/>
        </w:rPr>
      </w:pPr>
      <w:r w:rsidRPr="00F14666">
        <w:rPr>
          <w:rFonts w:ascii="Verdana" w:hAnsi="Verdana"/>
        </w:rPr>
        <w:t xml:space="preserve">- </w:t>
      </w:r>
      <w:proofErr w:type="spellStart"/>
      <w:r w:rsidRPr="00F14666">
        <w:rPr>
          <w:rFonts w:ascii="Verdana" w:hAnsi="Verdana"/>
        </w:rPr>
        <w:t>ПП„Воля</w:t>
      </w:r>
      <w:proofErr w:type="spellEnd"/>
      <w:r w:rsidRPr="00F14666">
        <w:rPr>
          <w:rFonts w:ascii="Verdana" w:hAnsi="Verdana"/>
        </w:rPr>
        <w:t>“</w:t>
      </w:r>
    </w:p>
    <w:p w:rsidR="00F14666" w:rsidRPr="00F14666" w:rsidRDefault="00F14666" w:rsidP="00F14666">
      <w:pPr>
        <w:jc w:val="both"/>
        <w:rPr>
          <w:rFonts w:ascii="Verdana" w:hAnsi="Verdana"/>
        </w:rPr>
      </w:pPr>
      <w:r w:rsidRPr="00F14666">
        <w:rPr>
          <w:rFonts w:ascii="Verdana" w:hAnsi="Verdana"/>
        </w:rPr>
        <w:t>- КП „ББЦ“</w:t>
      </w:r>
    </w:p>
    <w:p w:rsidR="00F14666" w:rsidRPr="00F14666" w:rsidRDefault="00F14666" w:rsidP="00F14666">
      <w:pPr>
        <w:jc w:val="both"/>
        <w:rPr>
          <w:rFonts w:ascii="Verdana" w:hAnsi="Verdana"/>
        </w:rPr>
      </w:pPr>
      <w:r w:rsidRPr="00F14666">
        <w:rPr>
          <w:rFonts w:ascii="Verdana" w:hAnsi="Verdana"/>
        </w:rPr>
        <w:t xml:space="preserve"> При консултациите, съгласно подадените предложения от присъствалите партии и коалиции от партии  е постигнато съгласие по отношение на </w:t>
      </w:r>
      <w:r w:rsidRPr="00F14666">
        <w:rPr>
          <w:rFonts w:ascii="Verdana" w:hAnsi="Verdana"/>
        </w:rPr>
        <w:lastRenderedPageBreak/>
        <w:t>ръководните места и разпределението по отделни секции на членовете на СИК от квотите на ПП „ГЕРБ“, КП „БСП за България“, КП „Реформаторски блок“, КП „Обединени патриоти“, КП „ББЦ“  ПП „ДПС“, ПП „Воля“.</w:t>
      </w:r>
    </w:p>
    <w:p w:rsidR="00F14666" w:rsidRPr="00F14666" w:rsidRDefault="00F14666" w:rsidP="00F14666">
      <w:pPr>
        <w:jc w:val="both"/>
        <w:rPr>
          <w:rFonts w:ascii="Verdana" w:hAnsi="Verdana"/>
        </w:rPr>
      </w:pPr>
      <w:r w:rsidRPr="00F14666">
        <w:rPr>
          <w:rFonts w:ascii="Verdana" w:hAnsi="Verdana"/>
        </w:rPr>
        <w:t> </w:t>
      </w:r>
    </w:p>
    <w:p w:rsidR="00F14666" w:rsidRPr="00F14666" w:rsidRDefault="00F14666" w:rsidP="00F14666">
      <w:pPr>
        <w:jc w:val="both"/>
        <w:rPr>
          <w:rFonts w:ascii="Verdana" w:hAnsi="Verdana"/>
        </w:rPr>
      </w:pPr>
      <w:r w:rsidRPr="00F14666">
        <w:rPr>
          <w:rFonts w:ascii="Verdana" w:hAnsi="Verdana"/>
        </w:rPr>
        <w:t>Предвид горното и на основание чл.72, ал.1,т.4 във връзка с чл. 89, ал.1, във връзка с чл. 91, ал.11 от Изборния кодекс и във връзка с Решение N:150-ЕП/ 11.04.2019 на ЦИК , при спазване на законоустановения кворум, Районната избирателна комисия-Благоевград</w:t>
      </w:r>
    </w:p>
    <w:p w:rsidR="00F14666" w:rsidRPr="00F14666" w:rsidRDefault="00F14666" w:rsidP="00F14666">
      <w:pPr>
        <w:jc w:val="both"/>
        <w:rPr>
          <w:rFonts w:ascii="Verdana" w:hAnsi="Verdana"/>
        </w:rPr>
      </w:pPr>
      <w:r w:rsidRPr="00F14666">
        <w:rPr>
          <w:rFonts w:ascii="Verdana" w:hAnsi="Verdana"/>
        </w:rPr>
        <w:t> </w:t>
      </w:r>
    </w:p>
    <w:p w:rsidR="00F14666" w:rsidRPr="00F14666" w:rsidRDefault="00F14666" w:rsidP="00F14666">
      <w:pPr>
        <w:jc w:val="center"/>
        <w:rPr>
          <w:rFonts w:ascii="Verdana" w:hAnsi="Verdana"/>
        </w:rPr>
      </w:pPr>
      <w:r w:rsidRPr="00F14666">
        <w:rPr>
          <w:rFonts w:ascii="Verdana" w:hAnsi="Verdana"/>
          <w:b/>
        </w:rPr>
        <w:t>РЕШИ</w:t>
      </w:r>
      <w:r w:rsidRPr="00F14666">
        <w:rPr>
          <w:rFonts w:ascii="Verdana" w:hAnsi="Verdana"/>
        </w:rPr>
        <w:t>:</w:t>
      </w:r>
    </w:p>
    <w:p w:rsidR="00F14666" w:rsidRPr="00F14666" w:rsidRDefault="00F14666" w:rsidP="00F14666">
      <w:pPr>
        <w:jc w:val="both"/>
        <w:rPr>
          <w:rFonts w:ascii="Verdana" w:hAnsi="Verdana"/>
        </w:rPr>
      </w:pPr>
      <w:r w:rsidRPr="00F14666">
        <w:rPr>
          <w:rFonts w:ascii="Verdana" w:hAnsi="Verdana"/>
        </w:rPr>
        <w:t>І. Назначава съставът на секционните избирателни комисии на територията на Община Белица съгласно Приложение 1, което е неразделна част от настоящото решение.</w:t>
      </w:r>
    </w:p>
    <w:p w:rsidR="00F14666" w:rsidRPr="00F14666" w:rsidRDefault="00F14666" w:rsidP="00F14666">
      <w:pPr>
        <w:jc w:val="both"/>
        <w:rPr>
          <w:rFonts w:ascii="Verdana" w:hAnsi="Verdana"/>
        </w:rPr>
      </w:pPr>
      <w:r w:rsidRPr="00F14666">
        <w:rPr>
          <w:rFonts w:ascii="Verdana" w:hAnsi="Verdana"/>
        </w:rPr>
        <w:t>На назначените членове на СИК да се издаде Удостоверение – Приложение №26-ЕП.</w:t>
      </w:r>
    </w:p>
    <w:p w:rsidR="00F14666" w:rsidRPr="00F14666" w:rsidRDefault="00F14666" w:rsidP="00F14666">
      <w:pPr>
        <w:jc w:val="both"/>
        <w:rPr>
          <w:rFonts w:ascii="Verdana" w:hAnsi="Verdana"/>
        </w:rPr>
      </w:pPr>
      <w:r w:rsidRPr="00F14666">
        <w:rPr>
          <w:rFonts w:ascii="Verdana" w:hAnsi="Verdana"/>
        </w:rPr>
        <w:t>ІІ. Утвърждава списък на резервните членове на СИК съгласно Приложение 2, което е неразделна част от настоящото решение.</w:t>
      </w:r>
    </w:p>
    <w:p w:rsidR="00F14666" w:rsidRPr="00F14666" w:rsidRDefault="00F14666" w:rsidP="00F14666">
      <w:pPr>
        <w:jc w:val="both"/>
        <w:rPr>
          <w:rFonts w:ascii="Verdana" w:hAnsi="Verdana"/>
        </w:rPr>
      </w:pPr>
      <w:r w:rsidRPr="00F14666">
        <w:rPr>
          <w:rFonts w:ascii="Verdana" w:hAnsi="Verdana"/>
        </w:rPr>
        <w:t>Решението бе взето единодушно в  18:20 часа.</w:t>
      </w:r>
    </w:p>
    <w:p w:rsidR="00CE7473" w:rsidRDefault="00CE7473" w:rsidP="008C7DFF">
      <w:pPr>
        <w:jc w:val="both"/>
        <w:rPr>
          <w:rFonts w:ascii="Verdana" w:hAnsi="Verdana"/>
        </w:rPr>
      </w:pPr>
    </w:p>
    <w:p w:rsidR="00F14666" w:rsidRDefault="00F14666" w:rsidP="00F14666">
      <w:pPr>
        <w:jc w:val="both"/>
        <w:rPr>
          <w:rFonts w:ascii="Verdana" w:hAnsi="Verdana"/>
        </w:rPr>
      </w:pPr>
      <w:r>
        <w:rPr>
          <w:rFonts w:ascii="Verdana" w:hAnsi="Verdana"/>
        </w:rPr>
        <w:t>Следващо Решение:</w:t>
      </w:r>
    </w:p>
    <w:p w:rsidR="00F14666" w:rsidRPr="00F14666" w:rsidRDefault="00F14666" w:rsidP="00F14666">
      <w:pPr>
        <w:jc w:val="center"/>
        <w:rPr>
          <w:rFonts w:ascii="Verdana" w:hAnsi="Verdana"/>
          <w:b/>
        </w:rPr>
      </w:pPr>
      <w:r w:rsidRPr="00F14666">
        <w:rPr>
          <w:rFonts w:ascii="Verdana" w:hAnsi="Verdana"/>
          <w:b/>
        </w:rPr>
        <w:t>РЕШЕНИЕ </w:t>
      </w:r>
      <w:r w:rsidRPr="00F14666">
        <w:rPr>
          <w:rFonts w:ascii="Verdana" w:hAnsi="Verdana"/>
          <w:b/>
        </w:rPr>
        <w:br/>
        <w:t>№ 24-ЕП</w:t>
      </w:r>
      <w:r w:rsidRPr="00F14666">
        <w:rPr>
          <w:rFonts w:ascii="Verdana" w:hAnsi="Verdana"/>
          <w:b/>
        </w:rPr>
        <w:br/>
        <w:t>Благоевград, 25.04.2019</w:t>
      </w:r>
    </w:p>
    <w:p w:rsidR="00F14666" w:rsidRPr="00F14666" w:rsidRDefault="00F14666" w:rsidP="00F14666">
      <w:pPr>
        <w:jc w:val="both"/>
        <w:rPr>
          <w:rFonts w:ascii="Verdana" w:hAnsi="Verdana"/>
        </w:rPr>
      </w:pPr>
      <w:r w:rsidRPr="00F14666">
        <w:rPr>
          <w:rFonts w:ascii="Verdana" w:hAnsi="Verdana"/>
        </w:rPr>
        <w:t xml:space="preserve">ОТНОСНО: назначаване на секционни избирателни комисии за провеждане на изборите за членове на Европейския парламент от </w:t>
      </w:r>
      <w:proofErr w:type="spellStart"/>
      <w:r w:rsidRPr="00F14666">
        <w:rPr>
          <w:rFonts w:ascii="Verdana" w:hAnsi="Verdana"/>
        </w:rPr>
        <w:t>Р.България</w:t>
      </w:r>
      <w:proofErr w:type="spellEnd"/>
      <w:r w:rsidRPr="00F14666">
        <w:rPr>
          <w:rFonts w:ascii="Verdana" w:hAnsi="Verdana"/>
        </w:rPr>
        <w:t xml:space="preserve"> на 26 май 2019г. в Община Разлог</w:t>
      </w:r>
    </w:p>
    <w:p w:rsidR="00F14666" w:rsidRPr="00F14666" w:rsidRDefault="00F14666" w:rsidP="00F14666">
      <w:pPr>
        <w:jc w:val="both"/>
        <w:rPr>
          <w:rFonts w:ascii="Verdana" w:hAnsi="Verdana"/>
        </w:rPr>
      </w:pPr>
      <w:r w:rsidRPr="00F14666">
        <w:rPr>
          <w:rFonts w:ascii="Verdana" w:hAnsi="Verdana"/>
        </w:rPr>
        <w:t>В РИК Благоевград е постъпило писмо от Кмета на Община Разлог,  заведено с вх.№114/25.04.2019г. във входящия регистър на РИК Благоевград. Към писмото са приложени всички изискуеми документи по чл.91, ал.8 от ИК:</w:t>
      </w:r>
    </w:p>
    <w:p w:rsidR="00F14666" w:rsidRPr="00F14666" w:rsidRDefault="00F14666" w:rsidP="00F14666">
      <w:pPr>
        <w:jc w:val="both"/>
        <w:rPr>
          <w:rFonts w:ascii="Verdana" w:hAnsi="Verdana"/>
        </w:rPr>
      </w:pPr>
      <w:r w:rsidRPr="00F14666">
        <w:rPr>
          <w:rFonts w:ascii="Verdana" w:hAnsi="Verdana"/>
        </w:rPr>
        <w:t> </w:t>
      </w:r>
    </w:p>
    <w:p w:rsidR="00F14666" w:rsidRPr="00F14666" w:rsidRDefault="00F14666" w:rsidP="00F14666">
      <w:pPr>
        <w:jc w:val="both"/>
        <w:rPr>
          <w:rFonts w:ascii="Verdana" w:hAnsi="Verdana"/>
        </w:rPr>
      </w:pPr>
      <w:r w:rsidRPr="00F14666">
        <w:rPr>
          <w:rFonts w:ascii="Verdana" w:hAnsi="Verdana"/>
        </w:rPr>
        <w:t>- Писмено предложение за съставите на СИК, което съдържа имената, ЕГН, длъжност в комисията, образование, специалност, партията/коалицията, която ги предлага и телефон за връзка, заедно със списък на резервни членове;</w:t>
      </w:r>
    </w:p>
    <w:p w:rsidR="00F14666" w:rsidRPr="00F14666" w:rsidRDefault="00F14666" w:rsidP="00F14666">
      <w:pPr>
        <w:jc w:val="both"/>
        <w:rPr>
          <w:rFonts w:ascii="Verdana" w:hAnsi="Verdana"/>
        </w:rPr>
      </w:pPr>
      <w:r w:rsidRPr="00F14666">
        <w:rPr>
          <w:rFonts w:ascii="Verdana" w:hAnsi="Verdana"/>
        </w:rPr>
        <w:t>- Предложения на партиите и коалициите от партии за състав на СИК;</w:t>
      </w:r>
    </w:p>
    <w:p w:rsidR="00F14666" w:rsidRPr="00F14666" w:rsidRDefault="00F14666" w:rsidP="00F14666">
      <w:pPr>
        <w:jc w:val="both"/>
        <w:rPr>
          <w:rFonts w:ascii="Verdana" w:hAnsi="Verdana"/>
        </w:rPr>
      </w:pPr>
      <w:r w:rsidRPr="00F14666">
        <w:rPr>
          <w:rFonts w:ascii="Verdana" w:hAnsi="Verdana"/>
        </w:rPr>
        <w:t>- Документи, съгласно чл.91, ал.4, т.2 и т.3 от ИК, удостоверяващи пълномощията на участниците в консултациите;</w:t>
      </w:r>
    </w:p>
    <w:p w:rsidR="00F14666" w:rsidRPr="00F14666" w:rsidRDefault="00F14666" w:rsidP="00F14666">
      <w:pPr>
        <w:jc w:val="both"/>
        <w:rPr>
          <w:rFonts w:ascii="Verdana" w:hAnsi="Verdana"/>
        </w:rPr>
      </w:pPr>
      <w:r w:rsidRPr="00F14666">
        <w:rPr>
          <w:rFonts w:ascii="Verdana" w:hAnsi="Verdana"/>
        </w:rPr>
        <w:t>- Протокол от проведените консултации и квотно разпределение на местата в СИК;</w:t>
      </w:r>
    </w:p>
    <w:p w:rsidR="00F14666" w:rsidRPr="00F14666" w:rsidRDefault="00F14666" w:rsidP="00F14666">
      <w:pPr>
        <w:jc w:val="both"/>
        <w:rPr>
          <w:rFonts w:ascii="Verdana" w:hAnsi="Verdana"/>
        </w:rPr>
      </w:pPr>
      <w:r w:rsidRPr="00F14666">
        <w:rPr>
          <w:rFonts w:ascii="Verdana" w:hAnsi="Verdana"/>
        </w:rPr>
        <w:lastRenderedPageBreak/>
        <w:t>- Копие от съобщението за датата, часа и мястото на провеждане на консултациите и начина на оповестяване.</w:t>
      </w:r>
    </w:p>
    <w:p w:rsidR="00F14666" w:rsidRPr="00F14666" w:rsidRDefault="00F14666" w:rsidP="00F14666">
      <w:pPr>
        <w:jc w:val="both"/>
        <w:rPr>
          <w:rFonts w:ascii="Verdana" w:hAnsi="Verdana"/>
        </w:rPr>
      </w:pPr>
      <w:r w:rsidRPr="00F14666">
        <w:rPr>
          <w:rFonts w:ascii="Verdana" w:hAnsi="Verdana"/>
        </w:rPr>
        <w:t>На консултациите са участвали представители на следните политически партии и коалиции:</w:t>
      </w:r>
    </w:p>
    <w:p w:rsidR="00F14666" w:rsidRPr="00F14666" w:rsidRDefault="00F14666" w:rsidP="00F14666">
      <w:pPr>
        <w:jc w:val="both"/>
        <w:rPr>
          <w:rFonts w:ascii="Verdana" w:hAnsi="Verdana"/>
        </w:rPr>
      </w:pPr>
      <w:r w:rsidRPr="00F14666">
        <w:rPr>
          <w:rFonts w:ascii="Verdana" w:hAnsi="Verdana"/>
        </w:rPr>
        <w:t>- ПП „Герб“;</w:t>
      </w:r>
    </w:p>
    <w:p w:rsidR="00F14666" w:rsidRPr="00F14666" w:rsidRDefault="00F14666" w:rsidP="00F14666">
      <w:pPr>
        <w:jc w:val="both"/>
        <w:rPr>
          <w:rFonts w:ascii="Verdana" w:hAnsi="Verdana"/>
        </w:rPr>
      </w:pPr>
      <w:r w:rsidRPr="00F14666">
        <w:rPr>
          <w:rFonts w:ascii="Verdana" w:hAnsi="Verdana"/>
        </w:rPr>
        <w:t>- Коалиция „БСП за България“</w:t>
      </w:r>
    </w:p>
    <w:p w:rsidR="00F14666" w:rsidRPr="00F14666" w:rsidRDefault="00F14666" w:rsidP="00F14666">
      <w:pPr>
        <w:jc w:val="both"/>
        <w:rPr>
          <w:rFonts w:ascii="Verdana" w:hAnsi="Verdana"/>
        </w:rPr>
      </w:pPr>
      <w:r w:rsidRPr="00F14666">
        <w:rPr>
          <w:rFonts w:ascii="Verdana" w:hAnsi="Verdana"/>
        </w:rPr>
        <w:t>- ПП „ДПС“;</w:t>
      </w:r>
    </w:p>
    <w:p w:rsidR="00F14666" w:rsidRPr="00F14666" w:rsidRDefault="00F14666" w:rsidP="00F14666">
      <w:pPr>
        <w:jc w:val="both"/>
        <w:rPr>
          <w:rFonts w:ascii="Verdana" w:hAnsi="Verdana"/>
        </w:rPr>
      </w:pPr>
      <w:r w:rsidRPr="00F14666">
        <w:rPr>
          <w:rFonts w:ascii="Verdana" w:hAnsi="Verdana"/>
        </w:rPr>
        <w:t>- Коалиция „Реформаторски блок“;</w:t>
      </w:r>
    </w:p>
    <w:p w:rsidR="00F14666" w:rsidRPr="00F14666" w:rsidRDefault="00F14666" w:rsidP="00F14666">
      <w:pPr>
        <w:jc w:val="both"/>
        <w:rPr>
          <w:rFonts w:ascii="Verdana" w:hAnsi="Verdana"/>
        </w:rPr>
      </w:pPr>
      <w:r w:rsidRPr="00F14666">
        <w:rPr>
          <w:rFonts w:ascii="Verdana" w:hAnsi="Verdana"/>
        </w:rPr>
        <w:t>- Коалиция „Обединени патриоти“;</w:t>
      </w:r>
    </w:p>
    <w:p w:rsidR="00F14666" w:rsidRPr="00F14666" w:rsidRDefault="00F14666" w:rsidP="00F14666">
      <w:pPr>
        <w:jc w:val="both"/>
        <w:rPr>
          <w:rFonts w:ascii="Verdana" w:hAnsi="Verdana"/>
        </w:rPr>
      </w:pPr>
      <w:r w:rsidRPr="00F14666">
        <w:rPr>
          <w:rFonts w:ascii="Verdana" w:hAnsi="Verdana"/>
        </w:rPr>
        <w:t xml:space="preserve">- </w:t>
      </w:r>
      <w:proofErr w:type="spellStart"/>
      <w:r w:rsidRPr="00F14666">
        <w:rPr>
          <w:rFonts w:ascii="Verdana" w:hAnsi="Verdana"/>
        </w:rPr>
        <w:t>ПП„Воля</w:t>
      </w:r>
      <w:proofErr w:type="spellEnd"/>
      <w:r w:rsidRPr="00F14666">
        <w:rPr>
          <w:rFonts w:ascii="Verdana" w:hAnsi="Verdana"/>
        </w:rPr>
        <w:t>“</w:t>
      </w:r>
    </w:p>
    <w:p w:rsidR="00F14666" w:rsidRPr="00F14666" w:rsidRDefault="00F14666" w:rsidP="00F14666">
      <w:pPr>
        <w:jc w:val="both"/>
        <w:rPr>
          <w:rFonts w:ascii="Verdana" w:hAnsi="Verdana"/>
        </w:rPr>
      </w:pPr>
      <w:r w:rsidRPr="00F14666">
        <w:rPr>
          <w:rFonts w:ascii="Verdana" w:hAnsi="Verdana"/>
        </w:rPr>
        <w:t>- Коалиция „ България без цензура “</w:t>
      </w:r>
    </w:p>
    <w:p w:rsidR="00F14666" w:rsidRPr="00F14666" w:rsidRDefault="00F14666" w:rsidP="00F14666">
      <w:pPr>
        <w:jc w:val="both"/>
        <w:rPr>
          <w:rFonts w:ascii="Verdana" w:hAnsi="Verdana"/>
        </w:rPr>
      </w:pPr>
      <w:r w:rsidRPr="00F14666">
        <w:rPr>
          <w:rFonts w:ascii="Verdana" w:hAnsi="Verdana"/>
        </w:rPr>
        <w:t>Не се явява представител на КП „Реформаторски блок“ </w:t>
      </w:r>
    </w:p>
    <w:p w:rsidR="00F14666" w:rsidRPr="00F14666" w:rsidRDefault="00F14666" w:rsidP="00F14666">
      <w:pPr>
        <w:jc w:val="both"/>
        <w:rPr>
          <w:rFonts w:ascii="Verdana" w:hAnsi="Verdana"/>
        </w:rPr>
      </w:pPr>
      <w:r w:rsidRPr="00F14666">
        <w:rPr>
          <w:rFonts w:ascii="Verdana" w:hAnsi="Verdana"/>
        </w:rPr>
        <w:t>При консултациите, съгласно подадените предложения от присъствалите партии и коалиции от партии  е постигнато съгласие по отношение на ръководните места и разпределението по отделни секции на членовете на СИК от квотите на ПП „ГЕРБ“, КП „БСП за България“, КП „Обединени патриоти“,   ПП „ДПС“, ПП „Воля“, Коалиция „ България без цензура “.</w:t>
      </w:r>
    </w:p>
    <w:p w:rsidR="00F14666" w:rsidRPr="00F14666" w:rsidRDefault="00F14666" w:rsidP="00F14666">
      <w:pPr>
        <w:jc w:val="both"/>
        <w:rPr>
          <w:rFonts w:ascii="Verdana" w:hAnsi="Verdana"/>
        </w:rPr>
      </w:pPr>
      <w:r w:rsidRPr="00F14666">
        <w:rPr>
          <w:rFonts w:ascii="Verdana" w:hAnsi="Verdana"/>
        </w:rPr>
        <w:t>Предвид горното и на основание чл.72, ал.1,т.4 във връзка с чл. 89, ал.1, във връзка с чл. 91, ал.11 от Изборния кодекс и във връзка с Решение N:150-ЕП/ 11.04.2019 на ЦИК , при спазване на законоустановения кворум, Районната избирателна комисия-Благоевград</w:t>
      </w:r>
    </w:p>
    <w:p w:rsidR="00F14666" w:rsidRPr="00F14666" w:rsidRDefault="00F14666" w:rsidP="00F14666">
      <w:pPr>
        <w:jc w:val="center"/>
        <w:rPr>
          <w:rFonts w:ascii="Verdana" w:hAnsi="Verdana"/>
        </w:rPr>
      </w:pPr>
      <w:r w:rsidRPr="00F14666">
        <w:rPr>
          <w:rFonts w:ascii="Verdana" w:hAnsi="Verdana"/>
          <w:b/>
        </w:rPr>
        <w:t>РЕШИ</w:t>
      </w:r>
      <w:r w:rsidRPr="00F14666">
        <w:rPr>
          <w:rFonts w:ascii="Verdana" w:hAnsi="Verdana"/>
        </w:rPr>
        <w:t>:</w:t>
      </w:r>
    </w:p>
    <w:p w:rsidR="00F14666" w:rsidRPr="00F14666" w:rsidRDefault="00F14666" w:rsidP="00F14666">
      <w:pPr>
        <w:jc w:val="both"/>
        <w:rPr>
          <w:rFonts w:ascii="Verdana" w:hAnsi="Verdana"/>
        </w:rPr>
      </w:pPr>
      <w:r w:rsidRPr="00F14666">
        <w:rPr>
          <w:rFonts w:ascii="Verdana" w:hAnsi="Verdana"/>
        </w:rPr>
        <w:t>І. Назначава съставът на секционните избирателни комисии на територията на Община Разлог съгласно Приложение 1, което е неразделна част от настоящото решение.</w:t>
      </w:r>
    </w:p>
    <w:p w:rsidR="00F14666" w:rsidRPr="00F14666" w:rsidRDefault="00F14666" w:rsidP="00F14666">
      <w:pPr>
        <w:jc w:val="both"/>
        <w:rPr>
          <w:rFonts w:ascii="Verdana" w:hAnsi="Verdana"/>
        </w:rPr>
      </w:pPr>
      <w:r w:rsidRPr="00F14666">
        <w:rPr>
          <w:rFonts w:ascii="Verdana" w:hAnsi="Verdana"/>
        </w:rPr>
        <w:t>На назначените членове на СИК да се издаде Удостоверение – Приложение №24-ЕП.</w:t>
      </w:r>
    </w:p>
    <w:p w:rsidR="00F14666" w:rsidRPr="00F14666" w:rsidRDefault="00F14666" w:rsidP="00F14666">
      <w:pPr>
        <w:jc w:val="both"/>
        <w:rPr>
          <w:rFonts w:ascii="Verdana" w:hAnsi="Verdana"/>
        </w:rPr>
      </w:pPr>
      <w:r w:rsidRPr="00F14666">
        <w:rPr>
          <w:rFonts w:ascii="Verdana" w:hAnsi="Verdana"/>
        </w:rPr>
        <w:t>ІІ. Утвърждава списък на резервните членове на СИК съгласно Приложение 2, което е неразделна част от настоящото решение.</w:t>
      </w:r>
    </w:p>
    <w:p w:rsidR="00F14666" w:rsidRPr="00F14666" w:rsidRDefault="00F14666" w:rsidP="00F14666">
      <w:pPr>
        <w:jc w:val="both"/>
        <w:rPr>
          <w:rFonts w:ascii="Verdana" w:hAnsi="Verdana"/>
        </w:rPr>
      </w:pPr>
      <w:r w:rsidRPr="00F14666">
        <w:rPr>
          <w:rFonts w:ascii="Verdana" w:hAnsi="Verdana"/>
        </w:rPr>
        <w:t>Решението бе взето единодушно в 18:25 ч.</w:t>
      </w:r>
    </w:p>
    <w:p w:rsidR="006337C8" w:rsidRDefault="00F14666" w:rsidP="00F1466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Й. </w:t>
      </w:r>
      <w:proofErr w:type="spellStart"/>
      <w:r>
        <w:rPr>
          <w:rFonts w:ascii="Verdana" w:hAnsi="Verdana"/>
        </w:rPr>
        <w:t>Симонски</w:t>
      </w:r>
      <w:proofErr w:type="spellEnd"/>
      <w:r>
        <w:rPr>
          <w:rFonts w:ascii="Verdana" w:hAnsi="Verdana"/>
        </w:rPr>
        <w:t xml:space="preserve">: </w:t>
      </w:r>
      <w:r>
        <w:rPr>
          <w:rFonts w:ascii="Verdana" w:hAnsi="Verdana"/>
        </w:rPr>
        <w:t>Уважаеми колеги други предложения или проекти за решения за днес няма.</w:t>
      </w:r>
      <w:r w:rsidR="00873942">
        <w:rPr>
          <w:rFonts w:ascii="Verdana" w:hAnsi="Verdana"/>
        </w:rPr>
        <w:t xml:space="preserve"> </w:t>
      </w:r>
      <w:r>
        <w:rPr>
          <w:rFonts w:ascii="Verdana" w:hAnsi="Verdana"/>
        </w:rPr>
        <w:t>П</w:t>
      </w:r>
      <w:r w:rsidR="00873942">
        <w:rPr>
          <w:rFonts w:ascii="Verdana" w:hAnsi="Verdana"/>
        </w:rPr>
        <w:t>редлагам</w:t>
      </w:r>
      <w:r w:rsidR="006337C8">
        <w:rPr>
          <w:rFonts w:ascii="Verdana" w:hAnsi="Verdana"/>
        </w:rPr>
        <w:t xml:space="preserve"> сл</w:t>
      </w:r>
      <w:r>
        <w:rPr>
          <w:rFonts w:ascii="Verdana" w:hAnsi="Verdana"/>
        </w:rPr>
        <w:t>едващо заседание на РИК 01 на 30</w:t>
      </w:r>
      <w:r w:rsidR="006337C8">
        <w:rPr>
          <w:rFonts w:ascii="Verdana" w:hAnsi="Verdana"/>
        </w:rPr>
        <w:t>.04.2019</w:t>
      </w:r>
      <w:r w:rsidR="00873942">
        <w:rPr>
          <w:rFonts w:ascii="Verdana" w:hAnsi="Verdana"/>
        </w:rPr>
        <w:t xml:space="preserve"> от 18,00 часа.</w:t>
      </w:r>
    </w:p>
    <w:p w:rsidR="00D93B07" w:rsidRDefault="00D93B07" w:rsidP="009A357B">
      <w:pPr>
        <w:jc w:val="both"/>
        <w:rPr>
          <w:rFonts w:ascii="Verdana" w:hAnsi="Verdana"/>
        </w:rPr>
      </w:pPr>
      <w:r>
        <w:rPr>
          <w:rFonts w:ascii="Verdana" w:hAnsi="Verdana"/>
        </w:rPr>
        <w:t>***************************************************************</w:t>
      </w:r>
    </w:p>
    <w:p w:rsidR="00D93B07" w:rsidRDefault="00D93B07" w:rsidP="009A357B">
      <w:pPr>
        <w:jc w:val="both"/>
        <w:rPr>
          <w:rFonts w:ascii="Verdana" w:hAnsi="Verdana"/>
        </w:rPr>
      </w:pPr>
    </w:p>
    <w:p w:rsidR="00D93B07" w:rsidRDefault="00D93B07" w:rsidP="009A357B">
      <w:pPr>
        <w:jc w:val="both"/>
        <w:rPr>
          <w:rFonts w:ascii="Verdana" w:hAnsi="Verdana"/>
        </w:rPr>
      </w:pPr>
      <w:r>
        <w:rPr>
          <w:rFonts w:ascii="Verdana" w:hAnsi="Verdana"/>
        </w:rPr>
        <w:t>Председател: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            Секретар:</w:t>
      </w:r>
    </w:p>
    <w:p w:rsidR="006C4EBD" w:rsidRPr="00F14666" w:rsidRDefault="00D93B07" w:rsidP="00F1466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</w:t>
      </w:r>
      <w:r w:rsidR="00A35ADC">
        <w:rPr>
          <w:rFonts w:ascii="Verdana" w:hAnsi="Verdana"/>
        </w:rPr>
        <w:t xml:space="preserve">Йордан </w:t>
      </w:r>
      <w:proofErr w:type="spellStart"/>
      <w:r w:rsidR="00A35ADC">
        <w:rPr>
          <w:rFonts w:ascii="Verdana" w:hAnsi="Verdana"/>
        </w:rPr>
        <w:t>Симонски</w:t>
      </w:r>
      <w:proofErr w:type="spellEnd"/>
      <w:r>
        <w:rPr>
          <w:rFonts w:ascii="Verdana" w:hAnsi="Verdana"/>
        </w:rPr>
        <w:t xml:space="preserve">                                                      </w:t>
      </w:r>
      <w:r w:rsidR="00F56989">
        <w:rPr>
          <w:rFonts w:ascii="Verdana" w:hAnsi="Verdana"/>
        </w:rPr>
        <w:t>Исмет Узунов</w:t>
      </w:r>
      <w:bookmarkStart w:id="0" w:name="_GoBack"/>
      <w:bookmarkEnd w:id="0"/>
    </w:p>
    <w:sectPr w:rsidR="006C4EBD" w:rsidRPr="00F14666" w:rsidSect="00A1262C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7816"/>
    <w:multiLevelType w:val="multilevel"/>
    <w:tmpl w:val="47C6C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6C4A6B"/>
    <w:multiLevelType w:val="multilevel"/>
    <w:tmpl w:val="3A9A7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A30921"/>
    <w:multiLevelType w:val="multilevel"/>
    <w:tmpl w:val="DCCCF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F64AA1"/>
    <w:multiLevelType w:val="multilevel"/>
    <w:tmpl w:val="B0321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300259"/>
    <w:multiLevelType w:val="multilevel"/>
    <w:tmpl w:val="7ADE14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8E3F08"/>
    <w:multiLevelType w:val="multilevel"/>
    <w:tmpl w:val="8D241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7F3F35"/>
    <w:multiLevelType w:val="multilevel"/>
    <w:tmpl w:val="07303A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302982"/>
    <w:multiLevelType w:val="multilevel"/>
    <w:tmpl w:val="5AB2C3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4C5AF1"/>
    <w:multiLevelType w:val="multilevel"/>
    <w:tmpl w:val="4C5A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922AAD"/>
    <w:multiLevelType w:val="multilevel"/>
    <w:tmpl w:val="D45E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DF33C6"/>
    <w:multiLevelType w:val="multilevel"/>
    <w:tmpl w:val="D1044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0D60FA"/>
    <w:multiLevelType w:val="multilevel"/>
    <w:tmpl w:val="3CB08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454F53"/>
    <w:multiLevelType w:val="multilevel"/>
    <w:tmpl w:val="BB2CF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166D26"/>
    <w:multiLevelType w:val="multilevel"/>
    <w:tmpl w:val="19EE4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D4154A"/>
    <w:multiLevelType w:val="multilevel"/>
    <w:tmpl w:val="DBC6E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836873"/>
    <w:multiLevelType w:val="multilevel"/>
    <w:tmpl w:val="97BEB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982530"/>
    <w:multiLevelType w:val="multilevel"/>
    <w:tmpl w:val="ABD6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4E1AA3"/>
    <w:multiLevelType w:val="multilevel"/>
    <w:tmpl w:val="20BC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EC2563"/>
    <w:multiLevelType w:val="hybridMultilevel"/>
    <w:tmpl w:val="5700FED2"/>
    <w:lvl w:ilvl="0" w:tplc="B40CC6E2">
      <w:numFmt w:val="bullet"/>
      <w:lvlText w:val="-"/>
      <w:lvlJc w:val="left"/>
      <w:pPr>
        <w:ind w:left="1352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9" w15:restartNumberingAfterBreak="0">
    <w:nsid w:val="316C2E6D"/>
    <w:multiLevelType w:val="multilevel"/>
    <w:tmpl w:val="AE100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7A475F"/>
    <w:multiLevelType w:val="hybridMultilevel"/>
    <w:tmpl w:val="6A0A99F4"/>
    <w:lvl w:ilvl="0" w:tplc="6AF010B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017249"/>
    <w:multiLevelType w:val="multilevel"/>
    <w:tmpl w:val="7B0C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C9422E"/>
    <w:multiLevelType w:val="multilevel"/>
    <w:tmpl w:val="327C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6F15B3"/>
    <w:multiLevelType w:val="multilevel"/>
    <w:tmpl w:val="42844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762827"/>
    <w:multiLevelType w:val="multilevel"/>
    <w:tmpl w:val="48EA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6A2B00"/>
    <w:multiLevelType w:val="hybridMultilevel"/>
    <w:tmpl w:val="EEAA7B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6D282F"/>
    <w:multiLevelType w:val="hybridMultilevel"/>
    <w:tmpl w:val="976C75EA"/>
    <w:lvl w:ilvl="0" w:tplc="73C01C64"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  <w:color w:val="333333"/>
        <w:sz w:val="21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5DA7277"/>
    <w:multiLevelType w:val="multilevel"/>
    <w:tmpl w:val="F9305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9F87198"/>
    <w:multiLevelType w:val="multilevel"/>
    <w:tmpl w:val="3AF07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8F0472"/>
    <w:multiLevelType w:val="hybridMultilevel"/>
    <w:tmpl w:val="8B58178C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BA18AC"/>
    <w:multiLevelType w:val="multilevel"/>
    <w:tmpl w:val="61347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FCF1129"/>
    <w:multiLevelType w:val="multilevel"/>
    <w:tmpl w:val="E8F8F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2E13979"/>
    <w:multiLevelType w:val="multilevel"/>
    <w:tmpl w:val="38F22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825BD3"/>
    <w:multiLevelType w:val="multilevel"/>
    <w:tmpl w:val="075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53B0C8E"/>
    <w:multiLevelType w:val="multilevel"/>
    <w:tmpl w:val="9D5203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68A3689"/>
    <w:multiLevelType w:val="multilevel"/>
    <w:tmpl w:val="CA7CA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6A11B9B"/>
    <w:multiLevelType w:val="multilevel"/>
    <w:tmpl w:val="7B04C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A6F1999"/>
    <w:multiLevelType w:val="multilevel"/>
    <w:tmpl w:val="751E8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0C939C5"/>
    <w:multiLevelType w:val="hybridMultilevel"/>
    <w:tmpl w:val="EF5C3A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4E083B"/>
    <w:multiLevelType w:val="hybridMultilevel"/>
    <w:tmpl w:val="DFBA5FFA"/>
    <w:lvl w:ilvl="0" w:tplc="D6A875FC">
      <w:start w:val="1"/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116E1B"/>
    <w:multiLevelType w:val="multilevel"/>
    <w:tmpl w:val="BF4E9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C99691A"/>
    <w:multiLevelType w:val="multilevel"/>
    <w:tmpl w:val="B0986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D44108D"/>
    <w:multiLevelType w:val="multilevel"/>
    <w:tmpl w:val="3D0C5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F305101"/>
    <w:multiLevelType w:val="multilevel"/>
    <w:tmpl w:val="998E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1813C50"/>
    <w:multiLevelType w:val="multilevel"/>
    <w:tmpl w:val="1BF634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1C321D1"/>
    <w:multiLevelType w:val="multilevel"/>
    <w:tmpl w:val="257426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3606AEF"/>
    <w:multiLevelType w:val="multilevel"/>
    <w:tmpl w:val="2758AC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8BF09DB"/>
    <w:multiLevelType w:val="multilevel"/>
    <w:tmpl w:val="7958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CF80891"/>
    <w:multiLevelType w:val="multilevel"/>
    <w:tmpl w:val="A71A06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39"/>
  </w:num>
  <w:num w:numId="3">
    <w:abstractNumId w:val="31"/>
  </w:num>
  <w:num w:numId="4">
    <w:abstractNumId w:val="19"/>
  </w:num>
  <w:num w:numId="5">
    <w:abstractNumId w:val="8"/>
  </w:num>
  <w:num w:numId="6">
    <w:abstractNumId w:val="23"/>
  </w:num>
  <w:num w:numId="7">
    <w:abstractNumId w:val="7"/>
  </w:num>
  <w:num w:numId="8">
    <w:abstractNumId w:val="1"/>
  </w:num>
  <w:num w:numId="9">
    <w:abstractNumId w:val="30"/>
  </w:num>
  <w:num w:numId="10">
    <w:abstractNumId w:val="24"/>
  </w:num>
  <w:num w:numId="11">
    <w:abstractNumId w:val="9"/>
  </w:num>
  <w:num w:numId="12">
    <w:abstractNumId w:val="21"/>
  </w:num>
  <w:num w:numId="13">
    <w:abstractNumId w:val="32"/>
  </w:num>
  <w:num w:numId="14">
    <w:abstractNumId w:val="43"/>
  </w:num>
  <w:num w:numId="15">
    <w:abstractNumId w:val="17"/>
  </w:num>
  <w:num w:numId="16">
    <w:abstractNumId w:val="27"/>
  </w:num>
  <w:num w:numId="17">
    <w:abstractNumId w:val="37"/>
  </w:num>
  <w:num w:numId="18">
    <w:abstractNumId w:val="22"/>
  </w:num>
  <w:num w:numId="19">
    <w:abstractNumId w:val="13"/>
  </w:num>
  <w:num w:numId="20">
    <w:abstractNumId w:val="47"/>
  </w:num>
  <w:num w:numId="21">
    <w:abstractNumId w:val="16"/>
  </w:num>
  <w:num w:numId="22">
    <w:abstractNumId w:val="42"/>
  </w:num>
  <w:num w:numId="23">
    <w:abstractNumId w:val="33"/>
  </w:num>
  <w:num w:numId="24">
    <w:abstractNumId w:val="15"/>
  </w:num>
  <w:num w:numId="25">
    <w:abstractNumId w:val="35"/>
  </w:num>
  <w:num w:numId="26">
    <w:abstractNumId w:val="48"/>
  </w:num>
  <w:num w:numId="27">
    <w:abstractNumId w:val="2"/>
  </w:num>
  <w:num w:numId="28">
    <w:abstractNumId w:val="44"/>
  </w:num>
  <w:num w:numId="29">
    <w:abstractNumId w:val="14"/>
  </w:num>
  <w:num w:numId="30">
    <w:abstractNumId w:val="6"/>
  </w:num>
  <w:num w:numId="31">
    <w:abstractNumId w:val="12"/>
  </w:num>
  <w:num w:numId="32">
    <w:abstractNumId w:val="4"/>
  </w:num>
  <w:num w:numId="33">
    <w:abstractNumId w:val="3"/>
  </w:num>
  <w:num w:numId="34">
    <w:abstractNumId w:val="46"/>
  </w:num>
  <w:num w:numId="35">
    <w:abstractNumId w:val="18"/>
  </w:num>
  <w:num w:numId="36">
    <w:abstractNumId w:val="0"/>
  </w:num>
  <w:num w:numId="37">
    <w:abstractNumId w:val="40"/>
  </w:num>
  <w:num w:numId="38">
    <w:abstractNumId w:val="5"/>
  </w:num>
  <w:num w:numId="39">
    <w:abstractNumId w:val="10"/>
  </w:num>
  <w:num w:numId="40">
    <w:abstractNumId w:val="29"/>
  </w:num>
  <w:num w:numId="41">
    <w:abstractNumId w:val="20"/>
  </w:num>
  <w:num w:numId="42">
    <w:abstractNumId w:val="36"/>
  </w:num>
  <w:num w:numId="43">
    <w:abstractNumId w:val="45"/>
  </w:num>
  <w:num w:numId="44">
    <w:abstractNumId w:val="28"/>
  </w:num>
  <w:num w:numId="45">
    <w:abstractNumId w:val="34"/>
  </w:num>
  <w:num w:numId="46">
    <w:abstractNumId w:val="41"/>
  </w:num>
  <w:num w:numId="47">
    <w:abstractNumId w:val="25"/>
  </w:num>
  <w:num w:numId="48">
    <w:abstractNumId w:val="11"/>
  </w:num>
  <w:num w:numId="49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EE"/>
    <w:rsid w:val="00003514"/>
    <w:rsid w:val="00011C27"/>
    <w:rsid w:val="00011FBB"/>
    <w:rsid w:val="000227ED"/>
    <w:rsid w:val="0002295C"/>
    <w:rsid w:val="0002411D"/>
    <w:rsid w:val="00035BEB"/>
    <w:rsid w:val="000435B9"/>
    <w:rsid w:val="00095443"/>
    <w:rsid w:val="000A0BFF"/>
    <w:rsid w:val="000A0C33"/>
    <w:rsid w:val="000A2B17"/>
    <w:rsid w:val="000A478F"/>
    <w:rsid w:val="000D2F56"/>
    <w:rsid w:val="000D5916"/>
    <w:rsid w:val="001169EE"/>
    <w:rsid w:val="00143665"/>
    <w:rsid w:val="001576B2"/>
    <w:rsid w:val="00170876"/>
    <w:rsid w:val="00171D22"/>
    <w:rsid w:val="001800B6"/>
    <w:rsid w:val="0019315C"/>
    <w:rsid w:val="001C2062"/>
    <w:rsid w:val="001C522A"/>
    <w:rsid w:val="001D45BF"/>
    <w:rsid w:val="001F3EFA"/>
    <w:rsid w:val="001F45B6"/>
    <w:rsid w:val="00240F4B"/>
    <w:rsid w:val="00250008"/>
    <w:rsid w:val="00260752"/>
    <w:rsid w:val="00261B2B"/>
    <w:rsid w:val="00265B77"/>
    <w:rsid w:val="002778D7"/>
    <w:rsid w:val="00296730"/>
    <w:rsid w:val="002A02AF"/>
    <w:rsid w:val="002A41C6"/>
    <w:rsid w:val="002C1666"/>
    <w:rsid w:val="002D12A0"/>
    <w:rsid w:val="002E0B8C"/>
    <w:rsid w:val="00306D74"/>
    <w:rsid w:val="00315813"/>
    <w:rsid w:val="003220B6"/>
    <w:rsid w:val="00325EB9"/>
    <w:rsid w:val="00335829"/>
    <w:rsid w:val="00337B81"/>
    <w:rsid w:val="00367659"/>
    <w:rsid w:val="00383E3E"/>
    <w:rsid w:val="00385F7C"/>
    <w:rsid w:val="00387CCC"/>
    <w:rsid w:val="00396202"/>
    <w:rsid w:val="003A4E1E"/>
    <w:rsid w:val="003A770E"/>
    <w:rsid w:val="003B2987"/>
    <w:rsid w:val="003E10B0"/>
    <w:rsid w:val="003E6A29"/>
    <w:rsid w:val="003F5207"/>
    <w:rsid w:val="004125ED"/>
    <w:rsid w:val="00415EF9"/>
    <w:rsid w:val="00420DE2"/>
    <w:rsid w:val="00426BC6"/>
    <w:rsid w:val="00453226"/>
    <w:rsid w:val="00454AFA"/>
    <w:rsid w:val="00474C23"/>
    <w:rsid w:val="004760CB"/>
    <w:rsid w:val="004830F5"/>
    <w:rsid w:val="00483DF6"/>
    <w:rsid w:val="0048744D"/>
    <w:rsid w:val="004A7E97"/>
    <w:rsid w:val="004B1E92"/>
    <w:rsid w:val="004B316E"/>
    <w:rsid w:val="004B5F3A"/>
    <w:rsid w:val="004C1140"/>
    <w:rsid w:val="004C4E80"/>
    <w:rsid w:val="004C79CF"/>
    <w:rsid w:val="004D3807"/>
    <w:rsid w:val="004D7A2D"/>
    <w:rsid w:val="004E323B"/>
    <w:rsid w:val="004E7ED3"/>
    <w:rsid w:val="00506573"/>
    <w:rsid w:val="00557F4D"/>
    <w:rsid w:val="0056175D"/>
    <w:rsid w:val="00572C49"/>
    <w:rsid w:val="0059328E"/>
    <w:rsid w:val="005A0F35"/>
    <w:rsid w:val="005A1A7D"/>
    <w:rsid w:val="005A39BF"/>
    <w:rsid w:val="005C214C"/>
    <w:rsid w:val="005C2C19"/>
    <w:rsid w:val="005C61DB"/>
    <w:rsid w:val="005D5FF6"/>
    <w:rsid w:val="00601502"/>
    <w:rsid w:val="00615243"/>
    <w:rsid w:val="006337C8"/>
    <w:rsid w:val="00665BFB"/>
    <w:rsid w:val="006738BB"/>
    <w:rsid w:val="0069661B"/>
    <w:rsid w:val="006A4C56"/>
    <w:rsid w:val="006C4EBD"/>
    <w:rsid w:val="006D5EE3"/>
    <w:rsid w:val="006E354C"/>
    <w:rsid w:val="006F05DF"/>
    <w:rsid w:val="007035A7"/>
    <w:rsid w:val="007111B6"/>
    <w:rsid w:val="007214A1"/>
    <w:rsid w:val="0073633C"/>
    <w:rsid w:val="00737866"/>
    <w:rsid w:val="00753191"/>
    <w:rsid w:val="0076173D"/>
    <w:rsid w:val="00765E92"/>
    <w:rsid w:val="007B3725"/>
    <w:rsid w:val="007B4E9D"/>
    <w:rsid w:val="007C5767"/>
    <w:rsid w:val="007F3E88"/>
    <w:rsid w:val="007F6CC4"/>
    <w:rsid w:val="00801BB9"/>
    <w:rsid w:val="0080565F"/>
    <w:rsid w:val="008079D9"/>
    <w:rsid w:val="008235B3"/>
    <w:rsid w:val="00825998"/>
    <w:rsid w:val="00834B3A"/>
    <w:rsid w:val="008356F5"/>
    <w:rsid w:val="00857D6C"/>
    <w:rsid w:val="00860740"/>
    <w:rsid w:val="00873942"/>
    <w:rsid w:val="0088247F"/>
    <w:rsid w:val="00883A8D"/>
    <w:rsid w:val="00892CF1"/>
    <w:rsid w:val="008A0E76"/>
    <w:rsid w:val="008B22E5"/>
    <w:rsid w:val="008B3AC0"/>
    <w:rsid w:val="008C7DFF"/>
    <w:rsid w:val="008D58D3"/>
    <w:rsid w:val="008D66CE"/>
    <w:rsid w:val="008E7CD8"/>
    <w:rsid w:val="008F3372"/>
    <w:rsid w:val="008F6B91"/>
    <w:rsid w:val="009232BE"/>
    <w:rsid w:val="00923429"/>
    <w:rsid w:val="00925288"/>
    <w:rsid w:val="00946BFD"/>
    <w:rsid w:val="00952DCD"/>
    <w:rsid w:val="0097200C"/>
    <w:rsid w:val="0097391B"/>
    <w:rsid w:val="00987740"/>
    <w:rsid w:val="009A357B"/>
    <w:rsid w:val="009A44B7"/>
    <w:rsid w:val="009B2B73"/>
    <w:rsid w:val="009C1F04"/>
    <w:rsid w:val="009C2BBC"/>
    <w:rsid w:val="009C43D4"/>
    <w:rsid w:val="009D3697"/>
    <w:rsid w:val="009D5688"/>
    <w:rsid w:val="009E078E"/>
    <w:rsid w:val="009F2A7A"/>
    <w:rsid w:val="00A023A9"/>
    <w:rsid w:val="00A03603"/>
    <w:rsid w:val="00A05B3C"/>
    <w:rsid w:val="00A1262C"/>
    <w:rsid w:val="00A13659"/>
    <w:rsid w:val="00A1658B"/>
    <w:rsid w:val="00A338D0"/>
    <w:rsid w:val="00A35ADC"/>
    <w:rsid w:val="00A42A65"/>
    <w:rsid w:val="00A46F7D"/>
    <w:rsid w:val="00A70E8E"/>
    <w:rsid w:val="00A74680"/>
    <w:rsid w:val="00A760FF"/>
    <w:rsid w:val="00A95BA5"/>
    <w:rsid w:val="00AA1164"/>
    <w:rsid w:val="00AA38E7"/>
    <w:rsid w:val="00AB1E27"/>
    <w:rsid w:val="00AC1523"/>
    <w:rsid w:val="00AC5622"/>
    <w:rsid w:val="00AD09BE"/>
    <w:rsid w:val="00AD7DEA"/>
    <w:rsid w:val="00AE7FF6"/>
    <w:rsid w:val="00AF23DD"/>
    <w:rsid w:val="00B027B4"/>
    <w:rsid w:val="00B047B7"/>
    <w:rsid w:val="00B070ED"/>
    <w:rsid w:val="00B10B69"/>
    <w:rsid w:val="00B238E2"/>
    <w:rsid w:val="00B2466F"/>
    <w:rsid w:val="00B26BF7"/>
    <w:rsid w:val="00B315BB"/>
    <w:rsid w:val="00B45FE7"/>
    <w:rsid w:val="00B55C80"/>
    <w:rsid w:val="00B605C5"/>
    <w:rsid w:val="00B7097D"/>
    <w:rsid w:val="00B8544E"/>
    <w:rsid w:val="00BB3518"/>
    <w:rsid w:val="00BD23E0"/>
    <w:rsid w:val="00BE021F"/>
    <w:rsid w:val="00BE66E1"/>
    <w:rsid w:val="00C071CC"/>
    <w:rsid w:val="00C25DD2"/>
    <w:rsid w:val="00C33D5F"/>
    <w:rsid w:val="00C36424"/>
    <w:rsid w:val="00C408EB"/>
    <w:rsid w:val="00C72A25"/>
    <w:rsid w:val="00C76213"/>
    <w:rsid w:val="00C80666"/>
    <w:rsid w:val="00C81655"/>
    <w:rsid w:val="00C87BAD"/>
    <w:rsid w:val="00CB119B"/>
    <w:rsid w:val="00CB52C9"/>
    <w:rsid w:val="00CE35F1"/>
    <w:rsid w:val="00CE7473"/>
    <w:rsid w:val="00CF6169"/>
    <w:rsid w:val="00D35CFB"/>
    <w:rsid w:val="00D54474"/>
    <w:rsid w:val="00D7374B"/>
    <w:rsid w:val="00D774C5"/>
    <w:rsid w:val="00D7759E"/>
    <w:rsid w:val="00D93B07"/>
    <w:rsid w:val="00DA038A"/>
    <w:rsid w:val="00DB1258"/>
    <w:rsid w:val="00DB27DF"/>
    <w:rsid w:val="00DE22B0"/>
    <w:rsid w:val="00DF1C0D"/>
    <w:rsid w:val="00E02EF9"/>
    <w:rsid w:val="00E0463C"/>
    <w:rsid w:val="00E223A8"/>
    <w:rsid w:val="00E41003"/>
    <w:rsid w:val="00E5069F"/>
    <w:rsid w:val="00E73A9B"/>
    <w:rsid w:val="00E80C55"/>
    <w:rsid w:val="00E82195"/>
    <w:rsid w:val="00EA5C31"/>
    <w:rsid w:val="00EC0DAD"/>
    <w:rsid w:val="00ED0EA6"/>
    <w:rsid w:val="00ED4AAD"/>
    <w:rsid w:val="00ED4B41"/>
    <w:rsid w:val="00EF6EEA"/>
    <w:rsid w:val="00F14666"/>
    <w:rsid w:val="00F25D81"/>
    <w:rsid w:val="00F33879"/>
    <w:rsid w:val="00F414CE"/>
    <w:rsid w:val="00F56989"/>
    <w:rsid w:val="00F9696B"/>
    <w:rsid w:val="00FB00EE"/>
    <w:rsid w:val="00FB3BFE"/>
    <w:rsid w:val="00FD0250"/>
    <w:rsid w:val="00FD67D8"/>
    <w:rsid w:val="00FE3244"/>
    <w:rsid w:val="00FE48AF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952C9-BE07-419A-B2BE-43C39D4C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B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1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 Spacing"/>
    <w:uiPriority w:val="1"/>
    <w:qFormat/>
    <w:rsid w:val="00FF5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65BFB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FE4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C61DB"/>
  </w:style>
  <w:style w:type="character" w:styleId="a8">
    <w:name w:val="Strong"/>
    <w:basedOn w:val="a0"/>
    <w:uiPriority w:val="22"/>
    <w:qFormat/>
    <w:rsid w:val="005C61DB"/>
    <w:rPr>
      <w:b/>
      <w:bCs/>
    </w:rPr>
  </w:style>
  <w:style w:type="paragraph" w:customStyle="1" w:styleId="resh-title">
    <w:name w:val="resh-title"/>
    <w:basedOn w:val="a"/>
    <w:rsid w:val="00F41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Emphasis"/>
    <w:basedOn w:val="a0"/>
    <w:uiPriority w:val="20"/>
    <w:qFormat/>
    <w:rsid w:val="00E8219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23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823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606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79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64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659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15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46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7354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549EB-96F9-4BFA-8E6A-7FB277886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2026</Words>
  <Characters>11549</Characters>
  <Application>Microsoft Office Word</Application>
  <DocSecurity>0</DocSecurity>
  <Lines>96</Lines>
  <Paragraphs>27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ОА Благоевград</Company>
  <LinksUpToDate>false</LinksUpToDate>
  <CharactersWithSpaces>13548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Костадин Костадинов</dc:creator>
  <cp:lastModifiedBy>РИК-Благоевград</cp:lastModifiedBy>
  <cp:revision>7</cp:revision>
  <cp:lastPrinted>2019-05-04T08:47:00Z</cp:lastPrinted>
  <dcterms:created xsi:type="dcterms:W3CDTF">2019-05-04T08:49:00Z</dcterms:created>
  <dcterms:modified xsi:type="dcterms:W3CDTF">2019-05-04T09:24:00Z</dcterms:modified>
</cp:coreProperties>
</file>